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90"/>
          <w:tab w:val="center" w:pos="4404"/>
        </w:tabs>
        <w:jc w:val="center"/>
        <w:rPr>
          <w:rFonts w:hint="eastAsia" w:ascii="方正小标宋简体" w:hAnsi="方正小标宋简体" w:eastAsia="方正小标宋简体" w:cs="方正小标宋简体"/>
          <w:sz w:val="48"/>
          <w:szCs w:val="18"/>
        </w:rPr>
      </w:pPr>
      <w:r>
        <w:rPr>
          <w:rFonts w:hint="eastAsia" w:ascii="方正小标宋简体" w:hAnsi="方正小标宋简体" w:eastAsia="方正小标宋简体" w:cs="方正小标宋简体"/>
          <w:sz w:val="48"/>
          <w:szCs w:val="18"/>
        </w:rPr>
        <w:t>黄石市住房和城市更新局</w:t>
      </w:r>
    </w:p>
    <w:p>
      <w:pPr>
        <w:tabs>
          <w:tab w:val="left" w:pos="390"/>
          <w:tab w:val="center" w:pos="4404"/>
        </w:tabs>
        <w:jc w:val="center"/>
        <w:rPr>
          <w:rFonts w:hint="eastAsia" w:ascii="方正小标宋简体" w:hAnsi="方正小标宋简体" w:eastAsia="方正小标宋简体" w:cs="方正小标宋简体"/>
          <w:sz w:val="48"/>
          <w:szCs w:val="18"/>
        </w:rPr>
      </w:pPr>
      <w:r>
        <w:rPr>
          <w:rFonts w:hint="eastAsia" w:ascii="方正小标宋简体" w:hAnsi="方正小标宋简体" w:eastAsia="方正小标宋简体" w:cs="方正小标宋简体"/>
          <w:sz w:val="48"/>
          <w:szCs w:val="18"/>
        </w:rPr>
        <w:t>机房运维和网络安全服务项目</w:t>
      </w:r>
    </w:p>
    <w:p>
      <w:pPr>
        <w:tabs>
          <w:tab w:val="left" w:pos="390"/>
          <w:tab w:val="center" w:pos="4404"/>
        </w:tabs>
        <w:jc w:val="center"/>
        <w:rPr>
          <w:rFonts w:hint="eastAsia" w:ascii="宋体" w:hAnsi="宋体" w:eastAsia="黑体"/>
          <w:sz w:val="52"/>
          <w:szCs w:val="20"/>
        </w:rPr>
      </w:pPr>
    </w:p>
    <w:p>
      <w:pPr>
        <w:tabs>
          <w:tab w:val="left" w:pos="390"/>
          <w:tab w:val="center" w:pos="4404"/>
        </w:tabs>
        <w:ind w:firstLine="1520" w:firstLineChars="200"/>
        <w:jc w:val="left"/>
        <w:rPr>
          <w:rFonts w:hint="eastAsia" w:ascii="宋体" w:hAnsi="宋体" w:eastAsia="黑体"/>
          <w:sz w:val="76"/>
        </w:rPr>
      </w:pPr>
    </w:p>
    <w:p>
      <w:pPr>
        <w:tabs>
          <w:tab w:val="left" w:pos="390"/>
          <w:tab w:val="center" w:pos="4404"/>
        </w:tabs>
        <w:ind w:firstLine="2280" w:firstLineChars="300"/>
        <w:jc w:val="left"/>
        <w:rPr>
          <w:rFonts w:hint="eastAsia" w:ascii="黑体" w:hAnsi="宋体" w:eastAsia="黑体"/>
          <w:sz w:val="32"/>
        </w:rPr>
      </w:pPr>
      <w:r>
        <w:rPr>
          <w:rFonts w:hint="eastAsia" w:ascii="方正小标宋简体" w:hAnsi="方正小标宋简体" w:eastAsia="方正小标宋简体" w:cs="方正小标宋简体"/>
          <w:sz w:val="76"/>
        </w:rPr>
        <w:t>遴  选  文  件</w:t>
      </w:r>
    </w:p>
    <w:p>
      <w:pPr>
        <w:rPr>
          <w:rFonts w:hint="eastAsia" w:ascii="黑体" w:hAnsi="宋体" w:eastAsia="黑体"/>
          <w:sz w:val="32"/>
        </w:rPr>
      </w:pPr>
    </w:p>
    <w:p>
      <w:pPr>
        <w:rPr>
          <w:rFonts w:hint="eastAsia" w:ascii="黑体" w:hAnsi="宋体" w:eastAsia="黑体"/>
          <w:sz w:val="32"/>
        </w:rPr>
      </w:pPr>
    </w:p>
    <w:p>
      <w:pPr>
        <w:rPr>
          <w:rFonts w:hint="eastAsia" w:ascii="黑体" w:hAnsi="宋体" w:eastAsia="黑体"/>
          <w:sz w:val="32"/>
        </w:rPr>
      </w:pPr>
    </w:p>
    <w:p>
      <w:pPr>
        <w:rPr>
          <w:rFonts w:hint="eastAsia" w:ascii="宋体" w:hAnsi="宋体" w:cs="宋体"/>
          <w:sz w:val="32"/>
        </w:rPr>
      </w:pPr>
    </w:p>
    <w:p>
      <w:pPr>
        <w:rPr>
          <w:rFonts w:hint="eastAsia" w:ascii="宋体" w:hAnsi="宋体" w:cs="宋体"/>
          <w:sz w:val="36"/>
          <w:szCs w:val="36"/>
        </w:rPr>
      </w:pPr>
    </w:p>
    <w:p>
      <w:pPr>
        <w:rPr>
          <w:rFonts w:hint="eastAsia" w:ascii="宋体" w:hAnsi="宋体" w:cs="宋体"/>
        </w:rPr>
      </w:pPr>
    </w:p>
    <w:p>
      <w:pPr>
        <w:rPr>
          <w:rFonts w:hint="eastAsia" w:ascii="宋体" w:hAnsi="宋体" w:cs="宋体"/>
        </w:rPr>
      </w:pPr>
    </w:p>
    <w:p>
      <w:pPr>
        <w:rPr>
          <w:rFonts w:hint="eastAsia" w:ascii="宋体" w:hAnsi="宋体" w:cs="宋体"/>
          <w:sz w:val="36"/>
        </w:rPr>
      </w:pPr>
    </w:p>
    <w:p>
      <w:pPr>
        <w:jc w:val="center"/>
        <w:rPr>
          <w:rFonts w:hint="eastAsia" w:ascii="宋体" w:hAnsi="宋体" w:cs="宋体"/>
          <w:sz w:val="32"/>
          <w:szCs w:val="32"/>
        </w:rPr>
      </w:pPr>
      <w:r>
        <w:rPr>
          <w:rFonts w:hint="eastAsia" w:ascii="宋体" w:hAnsi="宋体" w:cs="宋体"/>
          <w:sz w:val="32"/>
          <w:szCs w:val="32"/>
        </w:rPr>
        <w:t>二○二四年</w:t>
      </w:r>
      <w:r>
        <w:rPr>
          <w:rFonts w:hint="eastAsia" w:ascii="宋体" w:hAnsi="宋体" w:cs="宋体"/>
          <w:sz w:val="32"/>
          <w:szCs w:val="32"/>
          <w:lang w:val="en-US" w:eastAsia="zh-CN"/>
        </w:rPr>
        <w:t>九</w:t>
      </w:r>
      <w:r>
        <w:rPr>
          <w:rFonts w:hint="eastAsia" w:ascii="宋体" w:hAnsi="宋体" w:cs="宋体"/>
          <w:sz w:val="32"/>
          <w:szCs w:val="32"/>
        </w:rPr>
        <w:t>月</w:t>
      </w:r>
    </w:p>
    <w:p>
      <w:pPr>
        <w:rPr>
          <w:rFonts w:hint="eastAsia" w:ascii="宋体" w:hAnsi="宋体" w:cs="宋体"/>
          <w:sz w:val="32"/>
          <w:szCs w:val="32"/>
        </w:rPr>
      </w:pPr>
    </w:p>
    <w:p>
      <w:pPr>
        <w:rPr>
          <w:rFonts w:hint="eastAsia" w:ascii="宋体" w:hAnsi="宋体" w:cs="宋体"/>
          <w:sz w:val="32"/>
          <w:szCs w:val="32"/>
        </w:rPr>
      </w:pPr>
    </w:p>
    <w:p>
      <w:pPr>
        <w:rPr>
          <w:rFonts w:hint="eastAsia" w:ascii="宋体" w:hAnsi="宋体" w:cs="宋体"/>
          <w:sz w:val="32"/>
          <w:szCs w:val="32"/>
        </w:rPr>
      </w:pPr>
    </w:p>
    <w:p>
      <w:pPr>
        <w:rPr>
          <w:rFonts w:hint="eastAsia" w:ascii="宋体" w:hAnsi="宋体" w:cs="宋体"/>
          <w:b/>
          <w:bCs/>
          <w:sz w:val="32"/>
          <w:szCs w:val="28"/>
        </w:rPr>
      </w:pPr>
    </w:p>
    <w:p>
      <w:pPr>
        <w:tabs>
          <w:tab w:val="left" w:pos="390"/>
          <w:tab w:val="center" w:pos="4404"/>
        </w:tabs>
        <w:jc w:val="center"/>
        <w:rPr>
          <w:rFonts w:hint="eastAsia" w:ascii="方正小标宋简体" w:hAnsi="方正小标宋简体" w:eastAsia="方正小标宋简体" w:cs="方正小标宋简体"/>
          <w:sz w:val="48"/>
          <w:szCs w:val="18"/>
          <w:lang w:val="en-US" w:eastAsia="zh-CN"/>
        </w:rPr>
      </w:pPr>
    </w:p>
    <w:p>
      <w:pPr>
        <w:tabs>
          <w:tab w:val="left" w:pos="390"/>
          <w:tab w:val="center" w:pos="4404"/>
        </w:tabs>
        <w:jc w:val="center"/>
        <w:rPr>
          <w:rFonts w:hint="eastAsia" w:ascii="方正小标宋简体" w:hAnsi="方正小标宋简体" w:eastAsia="方正小标宋简体" w:cs="方正小标宋简体"/>
          <w:sz w:val="48"/>
          <w:szCs w:val="18"/>
          <w:lang w:val="en-US" w:eastAsia="zh-CN"/>
        </w:rPr>
      </w:pPr>
      <w:r>
        <w:rPr>
          <w:rFonts w:hint="eastAsia" w:ascii="方正小标宋简体" w:hAnsi="方正小标宋简体" w:eastAsia="方正小标宋简体" w:cs="方正小标宋简体"/>
          <w:sz w:val="48"/>
          <w:szCs w:val="18"/>
          <w:lang w:val="en-US" w:eastAsia="zh-CN"/>
        </w:rPr>
        <w:t>黄石市住房和城市更新局</w:t>
      </w:r>
      <w:r>
        <w:rPr>
          <w:rFonts w:hint="eastAsia" w:ascii="方正小标宋简体" w:hAnsi="方正小标宋简体" w:eastAsia="方正小标宋简体" w:cs="方正小标宋简体"/>
          <w:sz w:val="48"/>
          <w:szCs w:val="18"/>
        </w:rPr>
        <w:t>机房运维和网络安全</w:t>
      </w:r>
      <w:r>
        <w:rPr>
          <w:rFonts w:hint="eastAsia" w:ascii="方正小标宋简体" w:hAnsi="方正小标宋简体" w:eastAsia="方正小标宋简体" w:cs="方正小标宋简体"/>
          <w:sz w:val="48"/>
          <w:szCs w:val="18"/>
          <w:lang w:val="en-US" w:eastAsia="zh-CN"/>
        </w:rPr>
        <w:t>服务项目遴选的公告</w:t>
      </w:r>
    </w:p>
    <w:p>
      <w:pPr>
        <w:widowControl/>
        <w:ind w:firstLine="640" w:firstLineChars="200"/>
        <w:jc w:val="both"/>
        <w:rPr>
          <w:rFonts w:hint="eastAsia" w:ascii="仿宋_GB2312" w:hAnsi="宋体" w:eastAsia="仿宋_GB2312" w:cs="仿宋_GB2312"/>
          <w:color w:val="333333"/>
          <w:kern w:val="0"/>
          <w:sz w:val="32"/>
          <w:szCs w:val="32"/>
          <w:shd w:val="clear" w:color="auto" w:fill="FFFFFF"/>
          <w:lang w:val="en-US" w:eastAsia="zh-CN" w:bidi="ar"/>
        </w:rPr>
      </w:pPr>
      <w:r>
        <w:rPr>
          <w:rFonts w:hint="eastAsia" w:ascii="仿宋_GB2312" w:hAnsi="宋体" w:eastAsia="仿宋_GB2312" w:cs="仿宋_GB2312"/>
          <w:color w:val="333333"/>
          <w:kern w:val="0"/>
          <w:sz w:val="32"/>
          <w:szCs w:val="32"/>
          <w:shd w:val="clear" w:color="auto" w:fill="FFFFFF"/>
          <w:lang w:val="en-US" w:eastAsia="zh-CN" w:bidi="ar"/>
        </w:rPr>
        <w:t xml:space="preserve"> 依据《黄石市住房和城乡建设局招标和采购管理办法》，拟就黄石市住房和城市更新局机房运维和网络安全服务项目，采用公开遴选方式选定服务合作公司，诚邀符合条件的服务单位参与遴选，具体内容及要求如下：</w:t>
      </w:r>
    </w:p>
    <w:p>
      <w:pPr>
        <w:pStyle w:val="8"/>
        <w:numPr>
          <w:ilvl w:val="0"/>
          <w:numId w:val="2"/>
        </w:numPr>
        <w:spacing w:before="0" w:beforeAutospacing="0" w:after="0" w:afterAutospacing="0" w:line="555" w:lineRule="atLeast"/>
        <w:ind w:firstLine="615"/>
        <w:jc w:val="both"/>
        <w:rPr>
          <w:rStyle w:val="12"/>
          <w:rFonts w:hint="eastAsia" w:ascii="黑体" w:eastAsia="黑体" w:cs="黑体"/>
          <w:color w:val="333333"/>
          <w:sz w:val="32"/>
          <w:szCs w:val="32"/>
          <w:shd w:val="clear" w:color="auto" w:fill="FFFFFF"/>
        </w:rPr>
      </w:pPr>
      <w:r>
        <w:rPr>
          <w:rStyle w:val="12"/>
          <w:rFonts w:ascii="黑体" w:eastAsia="黑体" w:cs="黑体"/>
          <w:color w:val="333333"/>
          <w:sz w:val="32"/>
          <w:szCs w:val="32"/>
          <w:shd w:val="clear" w:color="auto" w:fill="FFFFFF"/>
        </w:rPr>
        <w:t>项目基本情况</w:t>
      </w:r>
    </w:p>
    <w:p>
      <w:pPr>
        <w:widowControl/>
        <w:ind w:firstLine="643" w:firstLineChars="200"/>
        <w:jc w:val="both"/>
        <w:rPr>
          <w:rFonts w:hint="eastAsia" w:ascii="仿宋_GB2312" w:hAnsi="宋体" w:eastAsia="仿宋_GB2312" w:cs="仿宋_GB2312"/>
          <w:color w:val="333333"/>
          <w:kern w:val="0"/>
          <w:sz w:val="32"/>
          <w:szCs w:val="32"/>
          <w:shd w:val="clear" w:color="auto" w:fill="FFFFFF"/>
          <w:lang w:val="en-US" w:eastAsia="zh-CN" w:bidi="ar"/>
        </w:rPr>
      </w:pPr>
      <w:r>
        <w:rPr>
          <w:rFonts w:hint="eastAsia" w:ascii="仿宋_GB2312" w:hAnsi="宋体" w:eastAsia="仿宋_GB2312" w:cs="仿宋_GB2312"/>
          <w:b/>
          <w:bCs/>
          <w:color w:val="333333"/>
          <w:kern w:val="0"/>
          <w:sz w:val="32"/>
          <w:szCs w:val="32"/>
          <w:shd w:val="clear" w:color="auto" w:fill="FFFFFF"/>
          <w:lang w:val="en-US" w:eastAsia="zh-CN" w:bidi="ar"/>
        </w:rPr>
        <w:t>1、项目名称：</w:t>
      </w:r>
      <w:r>
        <w:rPr>
          <w:rFonts w:hint="eastAsia" w:ascii="仿宋_GB2312" w:hAnsi="宋体" w:eastAsia="仿宋_GB2312" w:cs="仿宋_GB2312"/>
          <w:color w:val="333333"/>
          <w:kern w:val="0"/>
          <w:sz w:val="32"/>
          <w:szCs w:val="32"/>
          <w:shd w:val="clear" w:color="auto" w:fill="FFFFFF"/>
          <w:lang w:val="en-US" w:eastAsia="zh-CN" w:bidi="ar"/>
        </w:rPr>
        <w:t>黄石市住房和城市更新局机房运维和网络安全服务</w:t>
      </w:r>
    </w:p>
    <w:p>
      <w:pPr>
        <w:widowControl/>
        <w:ind w:firstLine="643" w:firstLineChars="200"/>
        <w:jc w:val="both"/>
        <w:rPr>
          <w:rFonts w:hint="eastAsia" w:ascii="仿宋_GB2312" w:hAnsi="宋体" w:eastAsia="仿宋_GB2312" w:cs="仿宋_GB2312"/>
          <w:b/>
          <w:bCs/>
          <w:color w:val="333333"/>
          <w:kern w:val="0"/>
          <w:sz w:val="32"/>
          <w:szCs w:val="32"/>
          <w:shd w:val="clear" w:color="auto" w:fill="FFFFFF"/>
          <w:lang w:val="en-US" w:eastAsia="zh-CN" w:bidi="ar"/>
        </w:rPr>
      </w:pPr>
      <w:r>
        <w:rPr>
          <w:rFonts w:hint="eastAsia" w:ascii="仿宋_GB2312" w:hAnsi="宋体" w:eastAsia="仿宋_GB2312" w:cs="仿宋_GB2312"/>
          <w:b/>
          <w:bCs/>
          <w:color w:val="333333"/>
          <w:kern w:val="0"/>
          <w:sz w:val="32"/>
          <w:szCs w:val="32"/>
          <w:shd w:val="clear" w:color="auto" w:fill="FFFFFF"/>
          <w:lang w:val="en-US" w:eastAsia="zh-CN" w:bidi="ar"/>
        </w:rPr>
        <w:t>2、采购内容：</w:t>
      </w:r>
    </w:p>
    <w:p>
      <w:pPr>
        <w:widowControl/>
        <w:ind w:firstLine="640" w:firstLineChars="200"/>
        <w:jc w:val="both"/>
        <w:rPr>
          <w:rFonts w:hint="default" w:ascii="仿宋_GB2312" w:hAnsi="宋体" w:eastAsia="仿宋_GB2312" w:cs="仿宋_GB2312"/>
          <w:color w:val="333333"/>
          <w:kern w:val="0"/>
          <w:sz w:val="32"/>
          <w:szCs w:val="32"/>
          <w:shd w:val="clear" w:color="auto" w:fill="FFFFFF"/>
          <w:lang w:val="en-US" w:eastAsia="zh-CN" w:bidi="ar"/>
        </w:rPr>
      </w:pPr>
      <w:r>
        <w:rPr>
          <w:rFonts w:hint="eastAsia" w:ascii="仿宋_GB2312" w:hAnsi="宋体" w:eastAsia="仿宋_GB2312" w:cs="仿宋_GB2312"/>
          <w:color w:val="333333"/>
          <w:kern w:val="0"/>
          <w:sz w:val="32"/>
          <w:szCs w:val="32"/>
          <w:shd w:val="clear" w:color="auto" w:fill="FFFFFF"/>
          <w:lang w:val="en-US" w:eastAsia="zh-CN" w:bidi="ar"/>
        </w:rPr>
        <w:t>黄石市住房和城市更新局机房运维（网络运维、网络安全运维）和网络安全服务（具体服务内容见附件）。</w:t>
      </w:r>
    </w:p>
    <w:p>
      <w:pPr>
        <w:widowControl/>
        <w:ind w:firstLine="643" w:firstLineChars="200"/>
        <w:jc w:val="both"/>
        <w:rPr>
          <w:rFonts w:hint="eastAsia" w:ascii="仿宋_GB2312" w:hAnsi="宋体" w:eastAsia="仿宋_GB2312" w:cs="仿宋_GB2312"/>
          <w:color w:val="333333"/>
          <w:kern w:val="0"/>
          <w:sz w:val="32"/>
          <w:szCs w:val="32"/>
          <w:shd w:val="clear" w:color="auto" w:fill="FFFFFF"/>
          <w:lang w:val="en-US" w:eastAsia="zh-CN" w:bidi="ar"/>
        </w:rPr>
      </w:pPr>
      <w:r>
        <w:rPr>
          <w:rFonts w:hint="eastAsia" w:ascii="仿宋_GB2312" w:hAnsi="宋体" w:eastAsia="仿宋_GB2312" w:cs="仿宋_GB2312"/>
          <w:b/>
          <w:bCs/>
          <w:color w:val="333333"/>
          <w:kern w:val="0"/>
          <w:sz w:val="32"/>
          <w:szCs w:val="32"/>
          <w:shd w:val="clear" w:color="auto" w:fill="FFFFFF"/>
          <w:lang w:val="en-US" w:eastAsia="zh-CN" w:bidi="ar"/>
        </w:rPr>
        <w:t>3、控制价：</w:t>
      </w:r>
      <w:r>
        <w:rPr>
          <w:rFonts w:hint="default" w:ascii="仿宋_GB2312" w:hAnsi="宋体" w:eastAsia="仿宋_GB2312" w:cs="仿宋_GB2312"/>
          <w:color w:val="333333"/>
          <w:kern w:val="0"/>
          <w:sz w:val="32"/>
          <w:szCs w:val="32"/>
          <w:shd w:val="clear" w:color="auto" w:fill="FFFFFF"/>
          <w:lang w:val="en" w:eastAsia="zh-CN" w:bidi="ar"/>
        </w:rPr>
        <w:t>50</w:t>
      </w:r>
      <w:r>
        <w:rPr>
          <w:rFonts w:hint="eastAsia" w:ascii="仿宋_GB2312" w:hAnsi="宋体" w:eastAsia="仿宋_GB2312" w:cs="仿宋_GB2312"/>
          <w:color w:val="333333"/>
          <w:kern w:val="0"/>
          <w:sz w:val="32"/>
          <w:szCs w:val="32"/>
          <w:shd w:val="clear" w:color="auto" w:fill="FFFFFF"/>
          <w:lang w:val="en" w:eastAsia="zh-CN" w:bidi="ar"/>
        </w:rPr>
        <w:t>万元</w:t>
      </w:r>
      <w:r>
        <w:rPr>
          <w:rFonts w:hint="eastAsia" w:ascii="仿宋_GB2312" w:hAnsi="宋体" w:eastAsia="仿宋_GB2312" w:cs="仿宋_GB2312"/>
          <w:color w:val="333333"/>
          <w:kern w:val="0"/>
          <w:sz w:val="32"/>
          <w:szCs w:val="32"/>
          <w:shd w:val="clear" w:color="auto" w:fill="FFFFFF"/>
          <w:lang w:val="en-US" w:eastAsia="zh-CN" w:bidi="ar"/>
        </w:rPr>
        <w:t>/年（其中运维费25万元/年，网络安全服务费25万元/年，需在报价明细表里分项报价）。</w:t>
      </w:r>
    </w:p>
    <w:p>
      <w:pPr>
        <w:widowControl/>
        <w:ind w:firstLine="643" w:firstLineChars="200"/>
        <w:jc w:val="both"/>
        <w:rPr>
          <w:rFonts w:hint="default" w:ascii="仿宋_GB2312" w:hAnsi="宋体" w:eastAsia="仿宋_GB2312" w:cs="仿宋_GB2312"/>
          <w:color w:val="333333"/>
          <w:kern w:val="0"/>
          <w:sz w:val="32"/>
          <w:szCs w:val="32"/>
          <w:shd w:val="clear" w:color="auto" w:fill="FFFFFF"/>
          <w:lang w:val="en-US" w:eastAsia="zh-CN" w:bidi="ar"/>
        </w:rPr>
      </w:pPr>
      <w:r>
        <w:rPr>
          <w:rFonts w:hint="eastAsia" w:ascii="仿宋_GB2312" w:hAnsi="宋体" w:eastAsia="仿宋_GB2312" w:cs="仿宋_GB2312"/>
          <w:b/>
          <w:bCs/>
          <w:color w:val="333333"/>
          <w:kern w:val="0"/>
          <w:sz w:val="32"/>
          <w:szCs w:val="32"/>
          <w:shd w:val="clear" w:color="auto" w:fill="FFFFFF"/>
          <w:lang w:val="en-US" w:eastAsia="zh-CN" w:bidi="ar"/>
        </w:rPr>
        <w:t>4、服务期限：</w:t>
      </w:r>
      <w:r>
        <w:rPr>
          <w:rFonts w:hint="eastAsia" w:ascii="仿宋_GB2312" w:hAnsi="宋体" w:eastAsia="仿宋_GB2312" w:cs="仿宋_GB2312"/>
          <w:color w:val="333333"/>
          <w:kern w:val="0"/>
          <w:sz w:val="32"/>
          <w:szCs w:val="32"/>
          <w:shd w:val="clear" w:color="auto" w:fill="FFFFFF"/>
          <w:lang w:val="en-US" w:eastAsia="zh-CN" w:bidi="ar"/>
        </w:rPr>
        <w:t>自合同签订之日起1年。本项目服务期实行“1+2”模式，1年服务期满后，经采购人考核合格，成交供应商可续签合同。续签实行一年一签，最多可续签2年。</w:t>
      </w:r>
    </w:p>
    <w:p>
      <w:pPr>
        <w:pStyle w:val="8"/>
        <w:numPr>
          <w:numId w:val="0"/>
        </w:numPr>
        <w:spacing w:before="0" w:beforeAutospacing="0" w:after="0" w:afterAutospacing="0" w:line="555" w:lineRule="atLeast"/>
        <w:ind w:firstLine="643" w:firstLineChars="200"/>
        <w:jc w:val="both"/>
        <w:rPr>
          <w:rStyle w:val="12"/>
          <w:rFonts w:ascii="黑体" w:hAnsi="Times New Roman" w:eastAsia="黑体" w:cs="黑体"/>
          <w:color w:val="333333"/>
          <w:sz w:val="32"/>
          <w:szCs w:val="32"/>
          <w:shd w:val="clear" w:color="auto" w:fill="FFFFFF"/>
        </w:rPr>
      </w:pPr>
      <w:r>
        <w:rPr>
          <w:rStyle w:val="12"/>
          <w:rFonts w:hint="eastAsia" w:ascii="黑体" w:hAnsi="Times New Roman" w:eastAsia="黑体" w:cs="黑体"/>
          <w:color w:val="333333"/>
          <w:sz w:val="32"/>
          <w:szCs w:val="32"/>
          <w:shd w:val="clear" w:color="auto" w:fill="FFFFFF"/>
        </w:rPr>
        <w:t>二、资格条件及要求</w:t>
      </w:r>
    </w:p>
    <w:p>
      <w:pPr>
        <w:widowControl/>
        <w:ind w:firstLine="640" w:firstLineChars="200"/>
        <w:jc w:val="both"/>
        <w:rPr>
          <w:rFonts w:hint="eastAsia" w:ascii="仿宋_GB2312" w:hAnsi="宋体" w:eastAsia="仿宋_GB2312" w:cs="仿宋_GB2312"/>
          <w:color w:val="333333"/>
          <w:kern w:val="0"/>
          <w:sz w:val="32"/>
          <w:szCs w:val="32"/>
          <w:shd w:val="clear" w:color="auto" w:fill="FFFFFF"/>
          <w:lang w:val="en-US" w:eastAsia="zh-CN" w:bidi="ar"/>
        </w:rPr>
      </w:pPr>
      <w:r>
        <w:rPr>
          <w:rFonts w:hint="eastAsia" w:ascii="仿宋_GB2312" w:hAnsi="宋体" w:eastAsia="仿宋_GB2312" w:cs="仿宋_GB2312"/>
          <w:color w:val="333333"/>
          <w:kern w:val="0"/>
          <w:sz w:val="32"/>
          <w:szCs w:val="32"/>
          <w:shd w:val="clear" w:color="auto" w:fill="FFFFFF"/>
          <w:lang w:val="en-US" w:eastAsia="zh-CN" w:bidi="ar"/>
        </w:rPr>
        <w:t>1、具备《政府采购法》第二十二条第一款规定的条件，提供下列材料：</w:t>
      </w:r>
      <w:r>
        <w:rPr>
          <w:rFonts w:hint="eastAsia" w:ascii="仿宋_GB2312" w:hAnsi="宋体" w:eastAsia="仿宋_GB2312" w:cs="仿宋_GB2312"/>
          <w:color w:val="333333"/>
          <w:kern w:val="0"/>
          <w:sz w:val="32"/>
          <w:szCs w:val="32"/>
          <w:shd w:val="clear" w:color="auto" w:fill="FFFFFF"/>
          <w:lang w:val="en-US" w:eastAsia="zh-CN" w:bidi="ar"/>
        </w:rPr>
        <w:br w:type="textWrapping"/>
      </w:r>
      <w:r>
        <w:rPr>
          <w:rFonts w:hint="eastAsia" w:ascii="仿宋_GB2312" w:hAnsi="宋体" w:eastAsia="仿宋_GB2312" w:cs="仿宋_GB2312"/>
          <w:color w:val="333333"/>
          <w:kern w:val="0"/>
          <w:sz w:val="32"/>
          <w:szCs w:val="32"/>
          <w:shd w:val="clear" w:color="auto" w:fill="FFFFFF"/>
          <w:lang w:val="en-US" w:eastAsia="zh-CN" w:bidi="ar"/>
        </w:rPr>
        <w:t xml:space="preserve">  （1）法人或者其他组织的营业执照等证明文件，如供应商是自然人的提供身份证明材料；</w:t>
      </w:r>
      <w:r>
        <w:rPr>
          <w:rFonts w:hint="eastAsia" w:ascii="仿宋_GB2312" w:hAnsi="宋体" w:eastAsia="仿宋_GB2312" w:cs="仿宋_GB2312"/>
          <w:color w:val="333333"/>
          <w:kern w:val="0"/>
          <w:sz w:val="32"/>
          <w:szCs w:val="32"/>
          <w:shd w:val="clear" w:color="auto" w:fill="FFFFFF"/>
          <w:lang w:val="en-US" w:eastAsia="zh-CN" w:bidi="ar"/>
        </w:rPr>
        <w:br w:type="textWrapping"/>
      </w:r>
      <w:r>
        <w:rPr>
          <w:rFonts w:hint="eastAsia" w:ascii="仿宋_GB2312" w:hAnsi="宋体" w:eastAsia="仿宋_GB2312" w:cs="仿宋_GB2312"/>
          <w:color w:val="333333"/>
          <w:kern w:val="0"/>
          <w:sz w:val="32"/>
          <w:szCs w:val="32"/>
          <w:shd w:val="clear" w:color="auto" w:fill="FFFFFF"/>
          <w:lang w:val="en-US" w:eastAsia="zh-CN" w:bidi="ar"/>
        </w:rPr>
        <w:t xml:space="preserve">  （2）2021年-2023年任意一年的财务审计报告，依法缴纳税收和社会保障资金的相关材料；</w:t>
      </w:r>
      <w:r>
        <w:rPr>
          <w:rFonts w:hint="eastAsia" w:ascii="仿宋_GB2312" w:hAnsi="宋体" w:eastAsia="仿宋_GB2312" w:cs="仿宋_GB2312"/>
          <w:color w:val="333333"/>
          <w:kern w:val="0"/>
          <w:sz w:val="32"/>
          <w:szCs w:val="32"/>
          <w:shd w:val="clear" w:color="auto" w:fill="FFFFFF"/>
          <w:lang w:val="en-US" w:eastAsia="zh-CN" w:bidi="ar"/>
        </w:rPr>
        <w:br w:type="textWrapping"/>
      </w:r>
      <w:r>
        <w:rPr>
          <w:rFonts w:hint="eastAsia" w:ascii="仿宋_GB2312" w:hAnsi="宋体" w:eastAsia="仿宋_GB2312" w:cs="仿宋_GB2312"/>
          <w:color w:val="333333"/>
          <w:kern w:val="0"/>
          <w:sz w:val="32"/>
          <w:szCs w:val="32"/>
          <w:shd w:val="clear" w:color="auto" w:fill="FFFFFF"/>
          <w:lang w:val="en-US" w:eastAsia="zh-CN" w:bidi="ar"/>
        </w:rPr>
        <w:t xml:space="preserve">  （3）参加政府采购活动前3年内在经营活动中没有重大违法记录的书面声明；</w:t>
      </w:r>
      <w:r>
        <w:rPr>
          <w:rFonts w:hint="eastAsia" w:ascii="仿宋_GB2312" w:hAnsi="宋体" w:eastAsia="仿宋_GB2312" w:cs="仿宋_GB2312"/>
          <w:color w:val="333333"/>
          <w:kern w:val="0"/>
          <w:sz w:val="32"/>
          <w:szCs w:val="32"/>
          <w:shd w:val="clear" w:color="auto" w:fill="FFFFFF"/>
          <w:lang w:val="en-US" w:eastAsia="zh-CN" w:bidi="ar"/>
        </w:rPr>
        <w:br w:type="textWrapping"/>
      </w:r>
      <w:r>
        <w:rPr>
          <w:rFonts w:hint="eastAsia" w:ascii="仿宋_GB2312" w:hAnsi="宋体" w:eastAsia="仿宋_GB2312" w:cs="仿宋_GB2312"/>
          <w:color w:val="333333"/>
          <w:kern w:val="0"/>
          <w:sz w:val="32"/>
          <w:szCs w:val="32"/>
          <w:shd w:val="clear" w:color="auto" w:fill="FFFFFF"/>
          <w:lang w:val="en-US" w:eastAsia="zh-CN" w:bidi="ar"/>
        </w:rPr>
        <w:t xml:space="preserve">  （4）具备法律、行政法规规定的其他条件的证明材料。</w:t>
      </w:r>
    </w:p>
    <w:p>
      <w:pPr>
        <w:widowControl/>
        <w:ind w:firstLine="640" w:firstLineChars="200"/>
        <w:jc w:val="both"/>
        <w:rPr>
          <w:rFonts w:hint="eastAsia" w:ascii="仿宋_GB2312" w:hAnsi="宋体" w:eastAsia="仿宋_GB2312" w:cs="仿宋_GB2312"/>
          <w:color w:val="333333"/>
          <w:kern w:val="0"/>
          <w:sz w:val="32"/>
          <w:szCs w:val="32"/>
          <w:shd w:val="clear" w:color="auto" w:fill="FFFFFF"/>
          <w:lang w:val="en-US" w:eastAsia="zh-CN" w:bidi="ar"/>
        </w:rPr>
      </w:pPr>
      <w:r>
        <w:rPr>
          <w:rFonts w:hint="eastAsia" w:ascii="仿宋_GB2312" w:hAnsi="宋体" w:eastAsia="仿宋_GB2312" w:cs="仿宋_GB2312"/>
          <w:color w:val="333333"/>
          <w:kern w:val="0"/>
          <w:sz w:val="32"/>
          <w:szCs w:val="32"/>
          <w:shd w:val="clear" w:color="auto" w:fill="FFFFFF"/>
          <w:lang w:val="en-US" w:eastAsia="zh-CN" w:bidi="ar"/>
        </w:rPr>
        <w:t>2、未被列入“信用中国”网站(www.creditchina.gov.cn)、中国政府采购网（www.ccgp.gov.cn ）失信被执行人、重大税收违法案件当事人名单、政府采购严重违法失信行为记录名单。</w:t>
      </w:r>
    </w:p>
    <w:p>
      <w:pPr>
        <w:pStyle w:val="8"/>
        <w:shd w:val="clear" w:color="auto" w:fill="FFFFFF"/>
        <w:spacing w:before="0" w:beforeAutospacing="0" w:after="0" w:afterAutospacing="0" w:line="555" w:lineRule="atLeast"/>
        <w:ind w:firstLine="622" w:firstLineChars="200"/>
        <w:jc w:val="both"/>
        <w:rPr>
          <w:rFonts w:ascii="Calibri" w:hAnsi="Calibri" w:cs="Calibri"/>
          <w:color w:val="333333"/>
          <w:sz w:val="21"/>
          <w:szCs w:val="21"/>
        </w:rPr>
      </w:pPr>
      <w:r>
        <w:rPr>
          <w:rStyle w:val="12"/>
          <w:rFonts w:ascii="黑体" w:eastAsia="黑体" w:cs="黑体"/>
          <w:color w:val="333333"/>
          <w:sz w:val="31"/>
          <w:szCs w:val="31"/>
          <w:shd w:val="clear" w:color="auto" w:fill="FFFFFF"/>
        </w:rPr>
        <w:t> </w:t>
      </w:r>
      <w:r>
        <w:rPr>
          <w:rStyle w:val="12"/>
          <w:rFonts w:hint="eastAsia" w:ascii="黑体" w:hAnsi="Times New Roman" w:eastAsia="黑体" w:cs="黑体"/>
          <w:color w:val="333333"/>
          <w:sz w:val="32"/>
          <w:szCs w:val="32"/>
          <w:shd w:val="clear" w:color="auto" w:fill="FFFFFF"/>
        </w:rPr>
        <w:t>三、投标文件审查</w:t>
      </w:r>
    </w:p>
    <w:p>
      <w:pPr>
        <w:widowControl/>
        <w:ind w:firstLine="640" w:firstLineChars="200"/>
        <w:jc w:val="both"/>
        <w:rPr>
          <w:rFonts w:hint="eastAsia" w:ascii="仿宋_GB2312" w:hAnsi="宋体" w:eastAsia="仿宋_GB2312" w:cs="仿宋_GB2312"/>
          <w:color w:val="333333"/>
          <w:kern w:val="0"/>
          <w:sz w:val="32"/>
          <w:szCs w:val="32"/>
          <w:shd w:val="clear" w:color="auto" w:fill="FFFFFF"/>
          <w:lang w:val="en-US" w:eastAsia="zh-CN" w:bidi="ar"/>
        </w:rPr>
      </w:pPr>
      <w:r>
        <w:rPr>
          <w:rFonts w:hint="eastAsia" w:ascii="仿宋_GB2312" w:hAnsi="宋体" w:eastAsia="仿宋_GB2312" w:cs="仿宋_GB2312"/>
          <w:color w:val="333333"/>
          <w:kern w:val="0"/>
          <w:sz w:val="32"/>
          <w:szCs w:val="32"/>
          <w:shd w:val="clear" w:color="auto" w:fill="FFFFFF"/>
          <w:lang w:val="en-US" w:eastAsia="zh-CN" w:bidi="ar"/>
        </w:rPr>
        <w:t>招标人依据《黄石市住房和城乡建设局招标和采购管理办法（试行）》（黄建办[2022]35号）要求组建遴选小组。开标现场由遴选小组对各投标人进行审查，只有审查合格的投标人方能进入比价或评分阶段。</w:t>
      </w:r>
    </w:p>
    <w:p>
      <w:pPr>
        <w:widowControl/>
        <w:ind w:firstLine="643" w:firstLineChars="200"/>
        <w:jc w:val="both"/>
        <w:rPr>
          <w:rFonts w:hint="eastAsia" w:ascii="仿宋_GB2312" w:hAnsi="宋体" w:eastAsia="仿宋_GB2312" w:cs="仿宋_GB2312"/>
          <w:b/>
          <w:bCs/>
          <w:color w:val="333333"/>
          <w:kern w:val="0"/>
          <w:sz w:val="32"/>
          <w:szCs w:val="32"/>
          <w:shd w:val="clear" w:color="auto" w:fill="FFFFFF"/>
          <w:lang w:val="en-US" w:eastAsia="zh-CN" w:bidi="ar"/>
        </w:rPr>
      </w:pPr>
      <w:r>
        <w:rPr>
          <w:rFonts w:hint="eastAsia" w:ascii="仿宋_GB2312" w:hAnsi="宋体" w:eastAsia="仿宋_GB2312" w:cs="仿宋_GB2312"/>
          <w:b/>
          <w:bCs/>
          <w:color w:val="333333"/>
          <w:kern w:val="0"/>
          <w:sz w:val="32"/>
          <w:szCs w:val="32"/>
          <w:shd w:val="clear" w:color="auto" w:fill="FFFFFF"/>
          <w:lang w:val="en-US" w:eastAsia="zh-CN" w:bidi="ar"/>
        </w:rPr>
        <w:t>1.资格性审查</w:t>
      </w:r>
    </w:p>
    <w:p>
      <w:pPr>
        <w:widowControl/>
        <w:ind w:firstLine="640" w:firstLineChars="200"/>
        <w:jc w:val="both"/>
        <w:rPr>
          <w:rFonts w:hint="eastAsia" w:ascii="仿宋_GB2312" w:hAnsi="宋体" w:eastAsia="仿宋_GB2312" w:cs="仿宋_GB2312"/>
          <w:color w:val="333333"/>
          <w:kern w:val="0"/>
          <w:sz w:val="32"/>
          <w:szCs w:val="32"/>
          <w:shd w:val="clear" w:color="auto" w:fill="FFFFFF"/>
          <w:lang w:val="en-US" w:eastAsia="zh-CN" w:bidi="ar"/>
        </w:rPr>
      </w:pPr>
      <w:r>
        <w:rPr>
          <w:rFonts w:hint="eastAsia" w:ascii="仿宋_GB2312" w:hAnsi="宋体" w:eastAsia="仿宋_GB2312" w:cs="仿宋_GB2312"/>
          <w:color w:val="333333"/>
          <w:kern w:val="0"/>
          <w:sz w:val="32"/>
          <w:szCs w:val="32"/>
          <w:shd w:val="clear" w:color="auto" w:fill="FFFFFF"/>
          <w:lang w:val="en-US" w:eastAsia="zh-CN" w:bidi="ar"/>
        </w:rPr>
        <w:t>依据遴选公告和有关法律的规定,对投标文件要求提供的资格证明文件进行审查，采用资格评审入围办法，以确定投标人是否具备有效的资格。在资格性检查时,如有投标人资质及证明文件不满足遴选文件要求或过期失效情况的，经遴选小组认定，视为非实质性响应，将视为无效投标。</w:t>
      </w:r>
    </w:p>
    <w:p>
      <w:pPr>
        <w:widowControl/>
        <w:ind w:firstLine="643" w:firstLineChars="200"/>
        <w:jc w:val="both"/>
        <w:rPr>
          <w:rFonts w:hint="eastAsia" w:ascii="仿宋_GB2312" w:hAnsi="宋体" w:eastAsia="仿宋_GB2312" w:cs="仿宋_GB2312"/>
          <w:color w:val="333333"/>
          <w:kern w:val="0"/>
          <w:sz w:val="32"/>
          <w:szCs w:val="32"/>
          <w:shd w:val="clear" w:color="auto" w:fill="FFFFFF"/>
          <w:lang w:val="en-US" w:eastAsia="zh-CN" w:bidi="ar"/>
        </w:rPr>
      </w:pPr>
      <w:r>
        <w:rPr>
          <w:rFonts w:hint="eastAsia" w:ascii="仿宋_GB2312" w:hAnsi="宋体" w:eastAsia="仿宋_GB2312" w:cs="仿宋_GB2312"/>
          <w:b/>
          <w:bCs/>
          <w:color w:val="333333"/>
          <w:kern w:val="0"/>
          <w:sz w:val="32"/>
          <w:szCs w:val="32"/>
          <w:shd w:val="clear" w:color="auto" w:fill="FFFFFF"/>
          <w:lang w:val="en-US" w:eastAsia="zh-CN" w:bidi="ar"/>
        </w:rPr>
        <w:t>2.符合性审查</w:t>
      </w:r>
    </w:p>
    <w:p>
      <w:pPr>
        <w:widowControl/>
        <w:ind w:firstLine="640" w:firstLineChars="200"/>
        <w:jc w:val="both"/>
        <w:rPr>
          <w:rFonts w:hint="eastAsia" w:ascii="仿宋_GB2312" w:hAnsi="宋体" w:eastAsia="仿宋_GB2312" w:cs="仿宋_GB2312"/>
          <w:color w:val="333333"/>
          <w:kern w:val="0"/>
          <w:sz w:val="32"/>
          <w:szCs w:val="32"/>
          <w:shd w:val="clear" w:color="auto" w:fill="FFFFFF"/>
          <w:lang w:val="en-US" w:eastAsia="zh-CN" w:bidi="ar"/>
        </w:rPr>
      </w:pPr>
      <w:r>
        <w:rPr>
          <w:rFonts w:hint="eastAsia" w:ascii="仿宋_GB2312" w:hAnsi="宋体" w:eastAsia="仿宋_GB2312" w:cs="仿宋_GB2312"/>
          <w:color w:val="333333"/>
          <w:kern w:val="0"/>
          <w:sz w:val="32"/>
          <w:szCs w:val="32"/>
          <w:shd w:val="clear" w:color="auto" w:fill="FFFFFF"/>
          <w:lang w:val="en-US" w:eastAsia="zh-CN" w:bidi="ar"/>
        </w:rPr>
        <w:t>遴选小组从投标人递交的投标文件的有效性、完整性和对遴选文件的响应程度进行审查。经审查，如有以下情况之一的，属于无效相应文件：</w:t>
      </w:r>
    </w:p>
    <w:p>
      <w:pPr>
        <w:widowControl/>
        <w:ind w:firstLine="640" w:firstLineChars="200"/>
        <w:jc w:val="both"/>
        <w:rPr>
          <w:rFonts w:hint="eastAsia" w:ascii="仿宋_GB2312" w:hAnsi="宋体" w:eastAsia="仿宋_GB2312" w:cs="仿宋_GB2312"/>
          <w:color w:val="333333"/>
          <w:kern w:val="0"/>
          <w:sz w:val="32"/>
          <w:szCs w:val="32"/>
          <w:shd w:val="clear" w:color="auto" w:fill="FFFFFF"/>
          <w:lang w:val="en-US" w:eastAsia="zh-CN" w:bidi="ar"/>
        </w:rPr>
      </w:pPr>
      <w:r>
        <w:rPr>
          <w:rFonts w:hint="eastAsia" w:ascii="仿宋_GB2312" w:hAnsi="宋体" w:eastAsia="仿宋_GB2312" w:cs="仿宋_GB2312"/>
          <w:color w:val="333333"/>
          <w:kern w:val="0"/>
          <w:sz w:val="32"/>
          <w:szCs w:val="32"/>
          <w:shd w:val="clear" w:color="auto" w:fill="FFFFFF"/>
          <w:lang w:val="en-US" w:eastAsia="zh-CN" w:bidi="ar"/>
        </w:rPr>
        <w:t>2.1递交投标文件投标人法定代表或其委托授权人身份与投标文件不符的；</w:t>
      </w:r>
    </w:p>
    <w:p>
      <w:pPr>
        <w:widowControl/>
        <w:ind w:firstLine="640" w:firstLineChars="200"/>
        <w:jc w:val="both"/>
        <w:rPr>
          <w:rFonts w:hint="eastAsia" w:ascii="仿宋_GB2312" w:hAnsi="宋体" w:eastAsia="仿宋_GB2312" w:cs="仿宋_GB2312"/>
          <w:color w:val="333333"/>
          <w:kern w:val="0"/>
          <w:sz w:val="32"/>
          <w:szCs w:val="32"/>
          <w:shd w:val="clear" w:color="auto" w:fill="FFFFFF"/>
          <w:lang w:val="en-US" w:eastAsia="zh-CN" w:bidi="ar"/>
        </w:rPr>
      </w:pPr>
      <w:r>
        <w:rPr>
          <w:rFonts w:hint="eastAsia" w:ascii="仿宋_GB2312" w:hAnsi="宋体" w:eastAsia="仿宋_GB2312" w:cs="仿宋_GB2312"/>
          <w:color w:val="333333"/>
          <w:kern w:val="0"/>
          <w:sz w:val="32"/>
          <w:szCs w:val="32"/>
          <w:shd w:val="clear" w:color="auto" w:fill="FFFFFF"/>
          <w:lang w:val="en-US" w:eastAsia="zh-CN" w:bidi="ar"/>
        </w:rPr>
        <w:t>2.2未按照遴选文件规定密封、签署、盖章的；</w:t>
      </w:r>
    </w:p>
    <w:p>
      <w:pPr>
        <w:widowControl/>
        <w:ind w:firstLine="640" w:firstLineChars="200"/>
        <w:jc w:val="both"/>
        <w:rPr>
          <w:rFonts w:hint="eastAsia" w:ascii="仿宋_GB2312" w:hAnsi="宋体" w:eastAsia="仿宋_GB2312" w:cs="仿宋_GB2312"/>
          <w:color w:val="333333"/>
          <w:kern w:val="0"/>
          <w:sz w:val="32"/>
          <w:szCs w:val="32"/>
          <w:shd w:val="clear" w:color="auto" w:fill="FFFFFF"/>
          <w:lang w:val="en-US" w:eastAsia="zh-CN" w:bidi="ar"/>
        </w:rPr>
      </w:pPr>
      <w:r>
        <w:rPr>
          <w:rFonts w:hint="eastAsia" w:ascii="仿宋_GB2312" w:hAnsi="宋体" w:eastAsia="仿宋_GB2312" w:cs="仿宋_GB2312"/>
          <w:color w:val="333333"/>
          <w:kern w:val="0"/>
          <w:sz w:val="32"/>
          <w:szCs w:val="32"/>
          <w:shd w:val="clear" w:color="auto" w:fill="FFFFFF"/>
          <w:lang w:val="en-US" w:eastAsia="zh-CN" w:bidi="ar"/>
        </w:rPr>
        <w:t>2.3附有招标人不能接受的条件的；</w:t>
      </w:r>
    </w:p>
    <w:p>
      <w:pPr>
        <w:widowControl/>
        <w:ind w:firstLine="640" w:firstLineChars="200"/>
        <w:jc w:val="both"/>
        <w:rPr>
          <w:rFonts w:hint="eastAsia" w:ascii="仿宋_GB2312" w:hAnsi="宋体" w:eastAsia="仿宋_GB2312" w:cs="仿宋_GB2312"/>
          <w:color w:val="333333"/>
          <w:kern w:val="0"/>
          <w:sz w:val="32"/>
          <w:szCs w:val="32"/>
          <w:shd w:val="clear" w:color="auto" w:fill="FFFFFF"/>
          <w:lang w:val="en-US" w:eastAsia="zh-CN" w:bidi="ar"/>
        </w:rPr>
      </w:pPr>
      <w:r>
        <w:rPr>
          <w:rFonts w:hint="eastAsia" w:ascii="仿宋_GB2312" w:hAnsi="宋体" w:eastAsia="仿宋_GB2312" w:cs="仿宋_GB2312"/>
          <w:color w:val="333333"/>
          <w:kern w:val="0"/>
          <w:sz w:val="32"/>
          <w:szCs w:val="32"/>
          <w:shd w:val="clear" w:color="auto" w:fill="FFFFFF"/>
          <w:lang w:val="en-US" w:eastAsia="zh-CN" w:bidi="ar"/>
        </w:rPr>
        <w:t>2.4对无效投标文件须由遴选小组进行复核确认，确认为无效投标文件的投标人不予进入评分阶段。</w:t>
      </w:r>
    </w:p>
    <w:p>
      <w:pPr>
        <w:pStyle w:val="8"/>
        <w:shd w:val="clear" w:color="auto" w:fill="FFFFFF"/>
        <w:spacing w:before="0" w:beforeAutospacing="0" w:after="0" w:afterAutospacing="0" w:line="555" w:lineRule="atLeast"/>
        <w:ind w:firstLine="643" w:firstLineChars="200"/>
        <w:jc w:val="both"/>
        <w:rPr>
          <w:rStyle w:val="12"/>
          <w:rFonts w:hint="eastAsia" w:ascii="黑体" w:hAnsi="Times New Roman" w:eastAsia="黑体" w:cs="黑体"/>
          <w:color w:val="333333"/>
          <w:sz w:val="32"/>
          <w:szCs w:val="32"/>
          <w:shd w:val="clear" w:color="auto" w:fill="FFFFFF"/>
        </w:rPr>
      </w:pPr>
      <w:r>
        <w:rPr>
          <w:rStyle w:val="12"/>
          <w:rFonts w:hint="eastAsia" w:ascii="黑体" w:hAnsi="Times New Roman" w:eastAsia="黑体" w:cs="黑体"/>
          <w:color w:val="333333"/>
          <w:sz w:val="32"/>
          <w:szCs w:val="32"/>
          <w:shd w:val="clear" w:color="auto" w:fill="FFFFFF"/>
        </w:rPr>
        <w:t>四、评分办法</w:t>
      </w:r>
    </w:p>
    <w:p>
      <w:pPr>
        <w:widowControl/>
        <w:ind w:firstLine="640" w:firstLineChars="200"/>
        <w:jc w:val="both"/>
        <w:rPr>
          <w:rFonts w:hint="eastAsia" w:ascii="仿宋_GB2312" w:hAnsi="宋体" w:eastAsia="仿宋_GB2312" w:cs="仿宋_GB2312"/>
          <w:color w:val="333333"/>
          <w:kern w:val="0"/>
          <w:sz w:val="32"/>
          <w:szCs w:val="32"/>
          <w:shd w:val="clear" w:color="auto" w:fill="FFFFFF"/>
          <w:lang w:val="en-US" w:eastAsia="zh-CN" w:bidi="ar"/>
        </w:rPr>
      </w:pPr>
      <w:r>
        <w:rPr>
          <w:rFonts w:hint="eastAsia" w:ascii="仿宋_GB2312" w:hAnsi="宋体" w:eastAsia="仿宋_GB2312" w:cs="仿宋_GB2312"/>
          <w:color w:val="333333"/>
          <w:kern w:val="0"/>
          <w:sz w:val="32"/>
          <w:szCs w:val="32"/>
          <w:shd w:val="clear" w:color="auto" w:fill="FFFFFF"/>
          <w:lang w:val="en-US" w:eastAsia="zh-CN" w:bidi="ar"/>
        </w:rPr>
        <w:t>1.投标单位符合性审查家数少于5家（不含5家）的，现场采用比价方式确定投标人，根据合理低价中标原则确定中标候选人。</w:t>
      </w:r>
    </w:p>
    <w:p>
      <w:pPr>
        <w:widowControl/>
        <w:ind w:firstLine="640" w:firstLineChars="200"/>
        <w:jc w:val="both"/>
        <w:rPr>
          <w:rFonts w:hint="eastAsia" w:ascii="仿宋_GB2312" w:hAnsi="宋体" w:eastAsia="仿宋_GB2312" w:cs="仿宋_GB2312"/>
          <w:color w:val="333333"/>
          <w:kern w:val="0"/>
          <w:sz w:val="32"/>
          <w:szCs w:val="32"/>
          <w:shd w:val="clear" w:color="auto" w:fill="FFFFFF"/>
          <w:lang w:val="en-US" w:eastAsia="zh-CN" w:bidi="ar"/>
        </w:rPr>
      </w:pPr>
      <w:r>
        <w:rPr>
          <w:rFonts w:hint="eastAsia" w:ascii="仿宋_GB2312" w:hAnsi="宋体" w:eastAsia="仿宋_GB2312" w:cs="仿宋_GB2312"/>
          <w:color w:val="333333"/>
          <w:kern w:val="0"/>
          <w:sz w:val="32"/>
          <w:szCs w:val="32"/>
          <w:shd w:val="clear" w:color="auto" w:fill="FFFFFF"/>
          <w:lang w:val="en-US" w:eastAsia="zh-CN" w:bidi="ar"/>
        </w:rPr>
        <w:t>合理低价计算方法为：以评审合格的投标人投标报价的平均值作为基准价，报价最接近基准价的投标人为中标人，若有两家及以上投标人报价与基准价差值相等，则按报价较低、企业业绩数量较多进行逐项比优，选定中标人。</w:t>
      </w:r>
    </w:p>
    <w:p>
      <w:pPr>
        <w:widowControl/>
        <w:ind w:firstLine="640" w:firstLineChars="200"/>
        <w:jc w:val="both"/>
        <w:rPr>
          <w:rFonts w:hint="eastAsia" w:ascii="仿宋_GB2312" w:hAnsi="宋体" w:eastAsia="仿宋_GB2312" w:cs="仿宋_GB2312"/>
          <w:color w:val="333333"/>
          <w:kern w:val="0"/>
          <w:sz w:val="32"/>
          <w:szCs w:val="32"/>
          <w:shd w:val="clear" w:color="auto" w:fill="FFFFFF"/>
          <w:lang w:val="en-US" w:eastAsia="zh-CN" w:bidi="ar"/>
        </w:rPr>
      </w:pPr>
      <w:r>
        <w:rPr>
          <w:rFonts w:hint="eastAsia" w:ascii="仿宋_GB2312" w:hAnsi="宋体" w:eastAsia="仿宋_GB2312" w:cs="仿宋_GB2312"/>
          <w:color w:val="333333"/>
          <w:kern w:val="0"/>
          <w:sz w:val="32"/>
          <w:szCs w:val="32"/>
          <w:shd w:val="clear" w:color="auto" w:fill="FFFFFF"/>
          <w:lang w:val="en-US" w:eastAsia="zh-CN" w:bidi="ar"/>
        </w:rPr>
        <w:t>2.投标单位符合性审查家数多余于5家（含5家）的，本次遴选采用综合评分法的方式确定中标人。由遴选小组分别对投标人的投标报价、商务部分、技术部分进行综合评分，其中：报价评分占30%，商务评分占70%，最终得分为各部分得分之和（得分保留两位小数），综合评分第一名为中标候选人。</w:t>
      </w:r>
    </w:p>
    <w:p>
      <w:pPr>
        <w:widowControl/>
        <w:ind w:firstLine="640" w:firstLineChars="200"/>
        <w:jc w:val="both"/>
        <w:rPr>
          <w:rFonts w:hint="eastAsia" w:ascii="仿宋_GB2312" w:hAnsi="宋体" w:eastAsia="仿宋_GB2312" w:cs="仿宋_GB2312"/>
          <w:color w:val="333333"/>
          <w:kern w:val="0"/>
          <w:sz w:val="32"/>
          <w:szCs w:val="32"/>
          <w:shd w:val="clear" w:color="auto" w:fill="FFFFFF"/>
          <w:lang w:val="en-US" w:eastAsia="zh-CN" w:bidi="ar"/>
        </w:rPr>
      </w:pPr>
      <w:r>
        <w:rPr>
          <w:rFonts w:hint="eastAsia" w:ascii="仿宋_GB2312" w:hAnsi="宋体" w:eastAsia="仿宋_GB2312" w:cs="仿宋_GB2312"/>
          <w:color w:val="333333"/>
          <w:kern w:val="0"/>
          <w:sz w:val="32"/>
          <w:szCs w:val="32"/>
          <w:shd w:val="clear" w:color="auto" w:fill="FFFFFF"/>
          <w:lang w:val="en-US" w:eastAsia="zh-CN" w:bidi="ar"/>
        </w:rPr>
        <w:t>具体评分细则见下表：</w:t>
      </w:r>
    </w:p>
    <w:tbl>
      <w:tblPr>
        <w:tblStyle w:val="10"/>
        <w:tblW w:w="501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8"/>
        <w:gridCol w:w="1200"/>
        <w:gridCol w:w="794"/>
        <w:gridCol w:w="6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664" w:type="pct"/>
            <w:vAlign w:val="center"/>
          </w:tcPr>
          <w:p>
            <w:pPr>
              <w:widowControl/>
              <w:jc w:val="center"/>
              <w:rPr>
                <w:rFonts w:hint="eastAsia" w:ascii="仿宋_GB2312" w:hAnsi="宋体" w:eastAsia="仿宋_GB2312" w:cs="仿宋_GB2312"/>
                <w:color w:val="333333"/>
                <w:kern w:val="0"/>
                <w:sz w:val="24"/>
                <w:szCs w:val="24"/>
                <w:shd w:val="clear" w:color="auto" w:fill="FFFFFF"/>
                <w:lang w:val="en-US" w:eastAsia="zh-CN" w:bidi="ar"/>
              </w:rPr>
            </w:pPr>
            <w:r>
              <w:rPr>
                <w:rFonts w:hint="eastAsia" w:ascii="仿宋_GB2312" w:hAnsi="宋体" w:eastAsia="仿宋_GB2312" w:cs="仿宋_GB2312"/>
                <w:color w:val="333333"/>
                <w:kern w:val="0"/>
                <w:sz w:val="24"/>
                <w:szCs w:val="24"/>
                <w:shd w:val="clear" w:color="auto" w:fill="FFFFFF"/>
                <w:lang w:val="en-US" w:eastAsia="zh-CN" w:bidi="ar"/>
              </w:rPr>
              <w:t>项目</w:t>
            </w:r>
          </w:p>
        </w:tc>
        <w:tc>
          <w:tcPr>
            <w:tcW w:w="600" w:type="pct"/>
            <w:vAlign w:val="center"/>
          </w:tcPr>
          <w:p>
            <w:pPr>
              <w:widowControl/>
              <w:jc w:val="center"/>
              <w:rPr>
                <w:rFonts w:hint="eastAsia" w:ascii="仿宋_GB2312" w:hAnsi="宋体" w:eastAsia="仿宋_GB2312" w:cs="仿宋_GB2312"/>
                <w:color w:val="333333"/>
                <w:kern w:val="0"/>
                <w:sz w:val="24"/>
                <w:szCs w:val="24"/>
                <w:shd w:val="clear" w:color="auto" w:fill="FFFFFF"/>
                <w:lang w:val="en-US" w:eastAsia="zh-CN" w:bidi="ar"/>
              </w:rPr>
            </w:pPr>
            <w:r>
              <w:rPr>
                <w:rFonts w:hint="eastAsia" w:ascii="仿宋_GB2312" w:hAnsi="宋体" w:eastAsia="仿宋_GB2312" w:cs="仿宋_GB2312"/>
                <w:color w:val="333333"/>
                <w:kern w:val="0"/>
                <w:sz w:val="24"/>
                <w:szCs w:val="24"/>
                <w:shd w:val="clear" w:color="auto" w:fill="FFFFFF"/>
                <w:lang w:val="en-US" w:eastAsia="zh-CN" w:bidi="ar"/>
              </w:rPr>
              <w:t>评审</w:t>
            </w:r>
          </w:p>
          <w:p>
            <w:pPr>
              <w:widowControl/>
              <w:jc w:val="center"/>
              <w:rPr>
                <w:rFonts w:hint="eastAsia" w:ascii="仿宋_GB2312" w:hAnsi="宋体" w:eastAsia="仿宋_GB2312" w:cs="仿宋_GB2312"/>
                <w:color w:val="333333"/>
                <w:kern w:val="0"/>
                <w:sz w:val="24"/>
                <w:szCs w:val="24"/>
                <w:shd w:val="clear" w:color="auto" w:fill="FFFFFF"/>
                <w:lang w:val="en-US" w:eastAsia="zh-CN" w:bidi="ar"/>
              </w:rPr>
            </w:pPr>
            <w:r>
              <w:rPr>
                <w:rFonts w:hint="eastAsia" w:ascii="仿宋_GB2312" w:hAnsi="宋体" w:eastAsia="仿宋_GB2312" w:cs="仿宋_GB2312"/>
                <w:color w:val="333333"/>
                <w:kern w:val="0"/>
                <w:sz w:val="24"/>
                <w:szCs w:val="24"/>
                <w:shd w:val="clear" w:color="auto" w:fill="FFFFFF"/>
                <w:lang w:val="en-US" w:eastAsia="zh-CN" w:bidi="ar"/>
              </w:rPr>
              <w:t>因素</w:t>
            </w:r>
          </w:p>
        </w:tc>
        <w:tc>
          <w:tcPr>
            <w:tcW w:w="397" w:type="pct"/>
            <w:vAlign w:val="center"/>
          </w:tcPr>
          <w:p>
            <w:pPr>
              <w:widowControl/>
              <w:jc w:val="center"/>
              <w:rPr>
                <w:rFonts w:hint="eastAsia" w:ascii="仿宋_GB2312" w:hAnsi="宋体" w:eastAsia="仿宋_GB2312" w:cs="仿宋_GB2312"/>
                <w:color w:val="333333"/>
                <w:kern w:val="0"/>
                <w:sz w:val="24"/>
                <w:szCs w:val="24"/>
                <w:shd w:val="clear" w:color="auto" w:fill="FFFFFF"/>
                <w:lang w:val="en-US" w:eastAsia="zh-CN" w:bidi="ar"/>
              </w:rPr>
            </w:pPr>
            <w:r>
              <w:rPr>
                <w:rFonts w:hint="eastAsia" w:ascii="仿宋_GB2312" w:hAnsi="宋体" w:eastAsia="仿宋_GB2312" w:cs="仿宋_GB2312"/>
                <w:color w:val="333333"/>
                <w:kern w:val="0"/>
                <w:sz w:val="24"/>
                <w:szCs w:val="24"/>
                <w:shd w:val="clear" w:color="auto" w:fill="FFFFFF"/>
                <w:lang w:val="en-US" w:eastAsia="zh-CN" w:bidi="ar"/>
              </w:rPr>
              <w:t>得分</w:t>
            </w:r>
          </w:p>
        </w:tc>
        <w:tc>
          <w:tcPr>
            <w:tcW w:w="3338" w:type="pct"/>
            <w:vAlign w:val="center"/>
          </w:tcPr>
          <w:p>
            <w:pPr>
              <w:widowControl/>
              <w:ind w:firstLine="480" w:firstLineChars="200"/>
              <w:jc w:val="center"/>
              <w:rPr>
                <w:rFonts w:hint="eastAsia" w:ascii="仿宋_GB2312" w:hAnsi="宋体" w:eastAsia="仿宋_GB2312" w:cs="仿宋_GB2312"/>
                <w:color w:val="333333"/>
                <w:kern w:val="0"/>
                <w:sz w:val="24"/>
                <w:szCs w:val="24"/>
                <w:shd w:val="clear" w:color="auto" w:fill="FFFFFF"/>
                <w:lang w:val="en-US" w:eastAsia="zh-CN" w:bidi="ar"/>
              </w:rPr>
            </w:pPr>
            <w:r>
              <w:rPr>
                <w:rFonts w:hint="eastAsia" w:ascii="仿宋_GB2312" w:hAnsi="宋体" w:eastAsia="仿宋_GB2312" w:cs="仿宋_GB2312"/>
                <w:color w:val="333333"/>
                <w:kern w:val="0"/>
                <w:sz w:val="24"/>
                <w:szCs w:val="24"/>
                <w:shd w:val="clear" w:color="auto" w:fill="FFFFFF"/>
                <w:lang w:val="en-US" w:eastAsia="zh-CN" w:bidi="ar"/>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8" w:hRule="atLeast"/>
        </w:trPr>
        <w:tc>
          <w:tcPr>
            <w:tcW w:w="664" w:type="pct"/>
            <w:vAlign w:val="center"/>
          </w:tcPr>
          <w:p>
            <w:pPr>
              <w:widowControl/>
              <w:jc w:val="both"/>
              <w:rPr>
                <w:rFonts w:hint="eastAsia" w:ascii="仿宋_GB2312" w:hAnsi="宋体" w:eastAsia="仿宋_GB2312" w:cs="仿宋_GB2312"/>
                <w:color w:val="333333"/>
                <w:kern w:val="0"/>
                <w:sz w:val="24"/>
                <w:szCs w:val="24"/>
                <w:shd w:val="clear" w:color="auto" w:fill="FFFFFF"/>
                <w:lang w:val="en-US" w:eastAsia="zh-CN" w:bidi="ar"/>
              </w:rPr>
            </w:pPr>
            <w:r>
              <w:rPr>
                <w:rFonts w:hint="eastAsia" w:ascii="仿宋_GB2312" w:hAnsi="宋体" w:eastAsia="仿宋_GB2312" w:cs="仿宋_GB2312"/>
                <w:color w:val="333333"/>
                <w:kern w:val="0"/>
                <w:sz w:val="24"/>
                <w:szCs w:val="24"/>
                <w:shd w:val="clear" w:color="auto" w:fill="FFFFFF"/>
                <w:lang w:val="en-US" w:eastAsia="zh-CN" w:bidi="ar"/>
              </w:rPr>
              <w:t>投标报价</w:t>
            </w:r>
          </w:p>
          <w:p>
            <w:pPr>
              <w:widowControl/>
              <w:jc w:val="both"/>
              <w:rPr>
                <w:rFonts w:hint="eastAsia" w:ascii="仿宋_GB2312" w:hAnsi="宋体" w:eastAsia="仿宋_GB2312" w:cs="仿宋_GB2312"/>
                <w:color w:val="333333"/>
                <w:kern w:val="0"/>
                <w:sz w:val="24"/>
                <w:szCs w:val="24"/>
                <w:shd w:val="clear" w:color="auto" w:fill="FFFFFF"/>
                <w:lang w:val="en-US" w:eastAsia="zh-CN" w:bidi="ar"/>
              </w:rPr>
            </w:pPr>
            <w:r>
              <w:rPr>
                <w:rFonts w:hint="eastAsia" w:ascii="仿宋_GB2312" w:hAnsi="宋体" w:eastAsia="仿宋_GB2312" w:cs="仿宋_GB2312"/>
                <w:color w:val="333333"/>
                <w:kern w:val="0"/>
                <w:sz w:val="24"/>
                <w:szCs w:val="24"/>
                <w:shd w:val="clear" w:color="auto" w:fill="FFFFFF"/>
                <w:lang w:val="en-US" w:eastAsia="zh-CN" w:bidi="ar"/>
              </w:rPr>
              <w:t>总分30分</w:t>
            </w:r>
          </w:p>
        </w:tc>
        <w:tc>
          <w:tcPr>
            <w:tcW w:w="600" w:type="pct"/>
            <w:vAlign w:val="center"/>
          </w:tcPr>
          <w:p>
            <w:pPr>
              <w:widowControl/>
              <w:jc w:val="center"/>
              <w:rPr>
                <w:rFonts w:hint="eastAsia" w:ascii="仿宋_GB2312" w:hAnsi="宋体" w:eastAsia="仿宋_GB2312" w:cs="仿宋_GB2312"/>
                <w:color w:val="333333"/>
                <w:kern w:val="0"/>
                <w:sz w:val="24"/>
                <w:szCs w:val="24"/>
                <w:shd w:val="clear" w:color="auto" w:fill="FFFFFF"/>
                <w:lang w:val="en-US" w:eastAsia="zh-CN" w:bidi="ar"/>
              </w:rPr>
            </w:pPr>
            <w:r>
              <w:rPr>
                <w:rFonts w:hint="eastAsia" w:ascii="仿宋_GB2312" w:hAnsi="宋体" w:eastAsia="仿宋_GB2312" w:cs="仿宋_GB2312"/>
                <w:color w:val="333333"/>
                <w:kern w:val="0"/>
                <w:sz w:val="24"/>
                <w:szCs w:val="24"/>
                <w:shd w:val="clear" w:color="auto" w:fill="FFFFFF"/>
                <w:lang w:val="en-US" w:eastAsia="zh-CN" w:bidi="ar"/>
              </w:rPr>
              <w:t>投标</w:t>
            </w:r>
          </w:p>
          <w:p>
            <w:pPr>
              <w:widowControl/>
              <w:jc w:val="center"/>
              <w:rPr>
                <w:rFonts w:hint="eastAsia" w:ascii="仿宋_GB2312" w:hAnsi="宋体" w:eastAsia="仿宋_GB2312" w:cs="仿宋_GB2312"/>
                <w:color w:val="333333"/>
                <w:kern w:val="0"/>
                <w:sz w:val="24"/>
                <w:szCs w:val="24"/>
                <w:shd w:val="clear" w:color="auto" w:fill="FFFFFF"/>
                <w:lang w:val="en-US" w:eastAsia="zh-CN" w:bidi="ar"/>
              </w:rPr>
            </w:pPr>
            <w:r>
              <w:rPr>
                <w:rFonts w:hint="eastAsia" w:ascii="仿宋_GB2312" w:hAnsi="宋体" w:eastAsia="仿宋_GB2312" w:cs="仿宋_GB2312"/>
                <w:color w:val="333333"/>
                <w:kern w:val="0"/>
                <w:sz w:val="24"/>
                <w:szCs w:val="24"/>
                <w:shd w:val="clear" w:color="auto" w:fill="FFFFFF"/>
                <w:lang w:val="en-US" w:eastAsia="zh-CN" w:bidi="ar"/>
              </w:rPr>
              <w:t>报价</w:t>
            </w:r>
          </w:p>
        </w:tc>
        <w:tc>
          <w:tcPr>
            <w:tcW w:w="397" w:type="pct"/>
            <w:vAlign w:val="center"/>
          </w:tcPr>
          <w:p>
            <w:pPr>
              <w:widowControl/>
              <w:jc w:val="center"/>
              <w:rPr>
                <w:rFonts w:hint="eastAsia" w:ascii="仿宋_GB2312" w:hAnsi="宋体" w:eastAsia="仿宋_GB2312" w:cs="仿宋_GB2312"/>
                <w:color w:val="333333"/>
                <w:kern w:val="0"/>
                <w:sz w:val="24"/>
                <w:szCs w:val="24"/>
                <w:shd w:val="clear" w:color="auto" w:fill="FFFFFF"/>
                <w:lang w:val="en-US" w:eastAsia="zh-CN" w:bidi="ar"/>
              </w:rPr>
            </w:pPr>
            <w:r>
              <w:rPr>
                <w:rFonts w:hint="eastAsia" w:ascii="仿宋_GB2312" w:hAnsi="宋体" w:eastAsia="仿宋_GB2312" w:cs="仿宋_GB2312"/>
                <w:color w:val="333333"/>
                <w:kern w:val="0"/>
                <w:sz w:val="24"/>
                <w:szCs w:val="24"/>
                <w:shd w:val="clear" w:color="auto" w:fill="FFFFFF"/>
                <w:lang w:val="en-US" w:eastAsia="zh-CN" w:bidi="ar"/>
              </w:rPr>
              <w:t>30</w:t>
            </w:r>
          </w:p>
        </w:tc>
        <w:tc>
          <w:tcPr>
            <w:tcW w:w="3338" w:type="pct"/>
            <w:vAlign w:val="center"/>
          </w:tcPr>
          <w:p>
            <w:pPr>
              <w:widowControl/>
              <w:ind w:firstLine="480" w:firstLineChars="200"/>
              <w:jc w:val="both"/>
              <w:rPr>
                <w:rFonts w:hint="eastAsia" w:ascii="仿宋_GB2312" w:hAnsi="宋体" w:eastAsia="仿宋_GB2312" w:cs="仿宋_GB2312"/>
                <w:color w:val="333333"/>
                <w:kern w:val="0"/>
                <w:sz w:val="24"/>
                <w:szCs w:val="24"/>
                <w:shd w:val="clear" w:color="auto" w:fill="FFFFFF"/>
                <w:lang w:val="en-US" w:eastAsia="zh-CN" w:bidi="ar"/>
              </w:rPr>
            </w:pPr>
            <w:r>
              <w:rPr>
                <w:rFonts w:hint="eastAsia" w:ascii="仿宋_GB2312" w:hAnsi="宋体" w:eastAsia="仿宋_GB2312" w:cs="仿宋_GB2312"/>
                <w:color w:val="333333"/>
                <w:kern w:val="0"/>
                <w:sz w:val="24"/>
                <w:szCs w:val="24"/>
                <w:shd w:val="clear" w:color="auto" w:fill="FFFFFF"/>
                <w:lang w:val="en-US" w:eastAsia="zh-CN" w:bidi="ar"/>
              </w:rPr>
              <w:t>价格评分的计算方法如下：</w:t>
            </w:r>
          </w:p>
          <w:p>
            <w:pPr>
              <w:widowControl/>
              <w:ind w:firstLine="480" w:firstLineChars="200"/>
              <w:jc w:val="both"/>
              <w:rPr>
                <w:rFonts w:hint="eastAsia" w:ascii="仿宋_GB2312" w:hAnsi="宋体" w:eastAsia="仿宋_GB2312" w:cs="仿宋_GB2312"/>
                <w:color w:val="333333"/>
                <w:kern w:val="0"/>
                <w:sz w:val="24"/>
                <w:szCs w:val="24"/>
                <w:shd w:val="clear" w:color="auto" w:fill="FFFFFF"/>
                <w:lang w:val="en-US" w:eastAsia="zh-CN" w:bidi="ar"/>
              </w:rPr>
            </w:pPr>
            <w:r>
              <w:rPr>
                <w:rFonts w:hint="eastAsia" w:ascii="仿宋_GB2312" w:hAnsi="宋体" w:eastAsia="仿宋_GB2312" w:cs="仿宋_GB2312"/>
                <w:color w:val="333333"/>
                <w:kern w:val="0"/>
                <w:sz w:val="24"/>
                <w:szCs w:val="24"/>
                <w:shd w:val="clear" w:color="auto" w:fill="FFFFFF"/>
                <w:lang w:val="en-US" w:eastAsia="zh-CN" w:bidi="ar"/>
              </w:rPr>
              <w:t>基准价为评审合格的投标人投标报价去掉一个最高价、一个最低价的平均值。投标人报价比评标基准价每高出1%扣0.75分，扣完为止；投标人报价比评标基准价每低1%扣0.5分，扣完为止；由此得出各投标人的投标报价得分（保留小数点后两位数字，第三位四舍五入）。</w:t>
            </w:r>
          </w:p>
          <w:p>
            <w:pPr>
              <w:widowControl/>
              <w:ind w:firstLine="480" w:firstLineChars="200"/>
              <w:jc w:val="both"/>
              <w:rPr>
                <w:rFonts w:hint="eastAsia" w:ascii="仿宋_GB2312" w:hAnsi="宋体" w:eastAsia="仿宋_GB2312" w:cs="仿宋_GB2312"/>
                <w:color w:val="333333"/>
                <w:kern w:val="0"/>
                <w:sz w:val="24"/>
                <w:szCs w:val="24"/>
                <w:shd w:val="clear" w:color="auto" w:fill="FFFFFF"/>
                <w:lang w:val="en-US" w:eastAsia="zh-CN" w:bidi="ar"/>
              </w:rPr>
            </w:pPr>
            <w:r>
              <w:rPr>
                <w:rFonts w:hint="eastAsia" w:ascii="仿宋_GB2312" w:hAnsi="宋体" w:eastAsia="仿宋_GB2312" w:cs="仿宋_GB2312"/>
                <w:color w:val="333333"/>
                <w:kern w:val="0"/>
                <w:sz w:val="24"/>
                <w:szCs w:val="24"/>
                <w:shd w:val="clear" w:color="auto" w:fill="FFFFFF"/>
                <w:lang w:val="en-US" w:eastAsia="zh-CN" w:bidi="ar"/>
              </w:rPr>
              <w:t>投标价得分的计算方法：</w:t>
            </w:r>
          </w:p>
          <w:p>
            <w:pPr>
              <w:widowControl/>
              <w:ind w:firstLine="480" w:firstLineChars="200"/>
              <w:jc w:val="both"/>
              <w:rPr>
                <w:rFonts w:hint="eastAsia" w:ascii="仿宋_GB2312" w:hAnsi="宋体" w:eastAsia="仿宋_GB2312" w:cs="仿宋_GB2312"/>
                <w:color w:val="333333"/>
                <w:kern w:val="0"/>
                <w:sz w:val="24"/>
                <w:szCs w:val="24"/>
                <w:shd w:val="clear" w:color="auto" w:fill="FFFFFF"/>
                <w:lang w:val="en-US" w:eastAsia="zh-CN" w:bidi="ar"/>
              </w:rPr>
            </w:pPr>
            <w:r>
              <w:rPr>
                <w:rFonts w:hint="eastAsia" w:ascii="仿宋_GB2312" w:hAnsi="宋体" w:eastAsia="仿宋_GB2312" w:cs="仿宋_GB2312"/>
                <w:color w:val="333333"/>
                <w:kern w:val="0"/>
                <w:sz w:val="24"/>
                <w:szCs w:val="24"/>
                <w:shd w:val="clear" w:color="auto" w:fill="FFFFFF"/>
                <w:lang w:val="en-US" w:eastAsia="zh-CN" w:bidi="ar"/>
              </w:rPr>
              <w:t>30-丨（评标基准价-投标人报价）/评标基准价丨×100×E；</w:t>
            </w:r>
          </w:p>
          <w:p>
            <w:pPr>
              <w:widowControl/>
              <w:ind w:firstLine="480" w:firstLineChars="200"/>
              <w:jc w:val="both"/>
              <w:rPr>
                <w:rFonts w:hint="eastAsia" w:ascii="仿宋_GB2312" w:hAnsi="宋体" w:eastAsia="仿宋_GB2312" w:cs="仿宋_GB2312"/>
                <w:color w:val="333333"/>
                <w:kern w:val="0"/>
                <w:sz w:val="24"/>
                <w:szCs w:val="24"/>
                <w:shd w:val="clear" w:color="auto" w:fill="FFFFFF"/>
                <w:lang w:val="en-US" w:eastAsia="zh-CN" w:bidi="ar"/>
              </w:rPr>
            </w:pPr>
            <w:r>
              <w:rPr>
                <w:rFonts w:hint="eastAsia" w:ascii="仿宋_GB2312" w:hAnsi="宋体" w:eastAsia="仿宋_GB2312" w:cs="仿宋_GB2312"/>
                <w:color w:val="333333"/>
                <w:kern w:val="0"/>
                <w:sz w:val="24"/>
                <w:szCs w:val="24"/>
                <w:shd w:val="clear" w:color="auto" w:fill="FFFFFF"/>
                <w:lang w:val="en-US" w:eastAsia="zh-CN" w:bidi="ar"/>
              </w:rPr>
              <w:t>E取值0.75或0.5；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4" w:type="pct"/>
            <w:vMerge w:val="restart"/>
            <w:vAlign w:val="center"/>
          </w:tcPr>
          <w:p>
            <w:pPr>
              <w:widowControl/>
              <w:jc w:val="both"/>
              <w:rPr>
                <w:rFonts w:hint="eastAsia" w:ascii="仿宋_GB2312" w:hAnsi="宋体" w:eastAsia="仿宋_GB2312" w:cs="仿宋_GB2312"/>
                <w:color w:val="333333"/>
                <w:kern w:val="0"/>
                <w:sz w:val="24"/>
                <w:szCs w:val="24"/>
                <w:shd w:val="clear" w:color="auto" w:fill="FFFFFF"/>
                <w:lang w:val="en-US" w:eastAsia="zh-CN" w:bidi="ar"/>
              </w:rPr>
            </w:pPr>
            <w:r>
              <w:rPr>
                <w:rFonts w:hint="eastAsia" w:ascii="仿宋_GB2312" w:hAnsi="宋体" w:eastAsia="仿宋_GB2312" w:cs="仿宋_GB2312"/>
                <w:color w:val="333333"/>
                <w:kern w:val="0"/>
                <w:sz w:val="24"/>
                <w:szCs w:val="24"/>
                <w:shd w:val="clear" w:color="auto" w:fill="FFFFFF"/>
                <w:lang w:val="en-US" w:eastAsia="zh-CN" w:bidi="ar"/>
              </w:rPr>
              <w:t>商务部分  总分70分</w:t>
            </w:r>
          </w:p>
        </w:tc>
        <w:tc>
          <w:tcPr>
            <w:tcW w:w="600" w:type="pct"/>
            <w:vAlign w:val="center"/>
          </w:tcPr>
          <w:p>
            <w:pPr>
              <w:widowControl/>
              <w:jc w:val="both"/>
              <w:rPr>
                <w:rFonts w:hint="eastAsia" w:ascii="仿宋_GB2312" w:hAnsi="宋体" w:eastAsia="仿宋_GB2312" w:cs="仿宋_GB2312"/>
                <w:color w:val="333333"/>
                <w:kern w:val="0"/>
                <w:sz w:val="24"/>
                <w:szCs w:val="24"/>
                <w:shd w:val="clear" w:color="auto" w:fill="FFFFFF"/>
                <w:lang w:val="en-US" w:eastAsia="zh-CN" w:bidi="ar"/>
              </w:rPr>
            </w:pPr>
            <w:r>
              <w:rPr>
                <w:rFonts w:hint="eastAsia" w:ascii="仿宋_GB2312" w:hAnsi="宋体" w:eastAsia="仿宋_GB2312" w:cs="仿宋_GB2312"/>
                <w:color w:val="333333"/>
                <w:kern w:val="0"/>
                <w:sz w:val="24"/>
                <w:szCs w:val="24"/>
                <w:shd w:val="clear" w:color="auto" w:fill="FFFFFF"/>
                <w:lang w:val="en-US" w:eastAsia="zh-CN" w:bidi="ar"/>
              </w:rPr>
              <w:t>类似业绩</w:t>
            </w:r>
          </w:p>
        </w:tc>
        <w:tc>
          <w:tcPr>
            <w:tcW w:w="397" w:type="pct"/>
            <w:vAlign w:val="center"/>
          </w:tcPr>
          <w:p>
            <w:pPr>
              <w:widowControl/>
              <w:jc w:val="center"/>
              <w:rPr>
                <w:rFonts w:hint="default" w:ascii="仿宋_GB2312" w:hAnsi="宋体" w:eastAsia="仿宋_GB2312" w:cs="仿宋_GB2312"/>
                <w:color w:val="333333"/>
                <w:kern w:val="0"/>
                <w:sz w:val="24"/>
                <w:szCs w:val="24"/>
                <w:shd w:val="clear" w:color="auto" w:fill="FFFFFF"/>
                <w:lang w:val="en-US" w:eastAsia="zh-CN" w:bidi="ar"/>
              </w:rPr>
            </w:pPr>
            <w:r>
              <w:rPr>
                <w:rFonts w:hint="eastAsia" w:ascii="仿宋_GB2312" w:hAnsi="宋体" w:eastAsia="仿宋_GB2312" w:cs="仿宋_GB2312"/>
                <w:color w:val="333333"/>
                <w:kern w:val="0"/>
                <w:sz w:val="24"/>
                <w:szCs w:val="24"/>
                <w:shd w:val="clear" w:color="auto" w:fill="FFFFFF"/>
                <w:lang w:val="en-US" w:eastAsia="zh-CN" w:bidi="ar"/>
              </w:rPr>
              <w:t>8</w:t>
            </w:r>
          </w:p>
        </w:tc>
        <w:tc>
          <w:tcPr>
            <w:tcW w:w="3338" w:type="pct"/>
            <w:vAlign w:val="center"/>
          </w:tcPr>
          <w:p>
            <w:pPr>
              <w:widowControl/>
              <w:ind w:firstLine="480" w:firstLineChars="200"/>
              <w:jc w:val="both"/>
              <w:rPr>
                <w:rFonts w:hint="eastAsia" w:ascii="仿宋_GB2312" w:hAnsi="宋体" w:eastAsia="仿宋_GB2312" w:cs="仿宋_GB2312"/>
                <w:color w:val="333333"/>
                <w:kern w:val="0"/>
                <w:sz w:val="24"/>
                <w:szCs w:val="24"/>
                <w:shd w:val="clear" w:color="auto" w:fill="FFFFFF"/>
                <w:lang w:val="en-US" w:eastAsia="zh-CN" w:bidi="ar"/>
              </w:rPr>
            </w:pPr>
            <w:r>
              <w:rPr>
                <w:rFonts w:hint="eastAsia" w:ascii="仿宋_GB2312" w:hAnsi="宋体" w:eastAsia="仿宋_GB2312" w:cs="仿宋_GB2312"/>
                <w:color w:val="333333"/>
                <w:kern w:val="0"/>
                <w:sz w:val="24"/>
                <w:szCs w:val="24"/>
                <w:shd w:val="clear" w:color="auto" w:fill="FFFFFF"/>
                <w:lang w:val="en-US" w:eastAsia="zh-CN" w:bidi="ar"/>
              </w:rPr>
              <w:t>投标人需提供近三年（2021年1月-至今）通过等保测评的系统运维或网络设备维保项目经验证明（须提供合同及相关平台或系统的等保证书材料），每提供一份得2分；本项最高分8分。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664" w:type="pct"/>
            <w:vMerge w:val="continue"/>
            <w:vAlign w:val="center"/>
          </w:tcPr>
          <w:p>
            <w:pPr>
              <w:widowControl/>
              <w:ind w:firstLine="480" w:firstLineChars="200"/>
              <w:jc w:val="center"/>
              <w:rPr>
                <w:rFonts w:hint="eastAsia" w:ascii="仿宋_GB2312" w:hAnsi="宋体" w:eastAsia="仿宋_GB2312" w:cs="仿宋_GB2312"/>
                <w:color w:val="333333"/>
                <w:kern w:val="0"/>
                <w:sz w:val="24"/>
                <w:szCs w:val="24"/>
                <w:shd w:val="clear" w:color="auto" w:fill="FFFFFF"/>
                <w:lang w:val="en-US" w:eastAsia="zh-CN" w:bidi="ar"/>
              </w:rPr>
            </w:pPr>
          </w:p>
        </w:tc>
        <w:tc>
          <w:tcPr>
            <w:tcW w:w="600" w:type="pct"/>
            <w:vAlign w:val="center"/>
          </w:tcPr>
          <w:p>
            <w:pPr>
              <w:widowControl/>
              <w:jc w:val="both"/>
              <w:rPr>
                <w:rFonts w:hint="eastAsia" w:ascii="仿宋_GB2312" w:hAnsi="宋体" w:eastAsia="仿宋_GB2312" w:cs="仿宋_GB2312"/>
                <w:color w:val="333333"/>
                <w:kern w:val="0"/>
                <w:sz w:val="24"/>
                <w:szCs w:val="24"/>
                <w:shd w:val="clear" w:color="auto" w:fill="FFFFFF"/>
                <w:lang w:val="en-US" w:eastAsia="zh-CN" w:bidi="ar"/>
              </w:rPr>
            </w:pPr>
            <w:r>
              <w:rPr>
                <w:rFonts w:hint="eastAsia" w:ascii="仿宋_GB2312" w:hAnsi="宋体" w:eastAsia="仿宋_GB2312" w:cs="仿宋_GB2312"/>
                <w:color w:val="333333"/>
                <w:kern w:val="0"/>
                <w:sz w:val="24"/>
                <w:szCs w:val="24"/>
                <w:shd w:val="clear" w:color="auto" w:fill="FFFFFF"/>
                <w:lang w:val="en-US" w:eastAsia="zh-CN" w:bidi="ar"/>
              </w:rPr>
              <w:t>财务能力</w:t>
            </w:r>
          </w:p>
        </w:tc>
        <w:tc>
          <w:tcPr>
            <w:tcW w:w="397" w:type="pct"/>
            <w:vAlign w:val="center"/>
          </w:tcPr>
          <w:p>
            <w:pPr>
              <w:widowControl/>
              <w:jc w:val="center"/>
              <w:rPr>
                <w:rFonts w:hint="eastAsia" w:ascii="仿宋_GB2312" w:hAnsi="宋体" w:eastAsia="仿宋_GB2312" w:cs="仿宋_GB2312"/>
                <w:color w:val="333333"/>
                <w:kern w:val="0"/>
                <w:sz w:val="24"/>
                <w:szCs w:val="24"/>
                <w:shd w:val="clear" w:color="auto" w:fill="FFFFFF"/>
                <w:lang w:val="en-US" w:eastAsia="zh-CN" w:bidi="ar"/>
              </w:rPr>
            </w:pPr>
            <w:r>
              <w:rPr>
                <w:rFonts w:hint="eastAsia" w:ascii="仿宋_GB2312" w:hAnsi="宋体" w:eastAsia="仿宋_GB2312" w:cs="仿宋_GB2312"/>
                <w:color w:val="333333"/>
                <w:kern w:val="0"/>
                <w:sz w:val="24"/>
                <w:szCs w:val="24"/>
                <w:shd w:val="clear" w:color="auto" w:fill="FFFFFF"/>
                <w:lang w:val="en-US" w:eastAsia="zh-CN" w:bidi="ar"/>
              </w:rPr>
              <w:t>2</w:t>
            </w:r>
          </w:p>
        </w:tc>
        <w:tc>
          <w:tcPr>
            <w:tcW w:w="3338" w:type="pct"/>
            <w:vAlign w:val="center"/>
          </w:tcPr>
          <w:p>
            <w:pPr>
              <w:widowControl/>
              <w:ind w:firstLine="480" w:firstLineChars="200"/>
              <w:jc w:val="both"/>
              <w:rPr>
                <w:rFonts w:hint="eastAsia" w:ascii="仿宋_GB2312" w:hAnsi="宋体" w:eastAsia="仿宋_GB2312" w:cs="仿宋_GB2312"/>
                <w:color w:val="333333"/>
                <w:kern w:val="0"/>
                <w:sz w:val="24"/>
                <w:szCs w:val="24"/>
                <w:shd w:val="clear" w:color="auto" w:fill="FFFFFF"/>
                <w:lang w:val="en-US" w:eastAsia="zh-CN" w:bidi="ar"/>
              </w:rPr>
            </w:pPr>
            <w:r>
              <w:rPr>
                <w:rFonts w:hint="eastAsia" w:ascii="仿宋_GB2312" w:hAnsi="宋体" w:eastAsia="仿宋_GB2312" w:cs="仿宋_GB2312"/>
                <w:color w:val="333333"/>
                <w:kern w:val="0"/>
                <w:sz w:val="24"/>
                <w:szCs w:val="24"/>
                <w:shd w:val="clear" w:color="auto" w:fill="FFFFFF"/>
                <w:lang w:val="en-US" w:eastAsia="zh-CN" w:bidi="ar"/>
              </w:rPr>
              <w:t>投标人须提供2021-2023年任意一年的财务审计报告，提供者的2分。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664" w:type="pct"/>
            <w:vMerge w:val="continue"/>
            <w:vAlign w:val="center"/>
          </w:tcPr>
          <w:p>
            <w:pPr>
              <w:widowControl/>
              <w:ind w:firstLine="480" w:firstLineChars="200"/>
              <w:jc w:val="center"/>
              <w:rPr>
                <w:rFonts w:hint="eastAsia" w:ascii="仿宋_GB2312" w:hAnsi="宋体" w:eastAsia="仿宋_GB2312" w:cs="仿宋_GB2312"/>
                <w:color w:val="333333"/>
                <w:kern w:val="0"/>
                <w:sz w:val="24"/>
                <w:szCs w:val="24"/>
                <w:shd w:val="clear" w:color="auto" w:fill="FFFFFF"/>
                <w:lang w:val="en-US" w:eastAsia="zh-CN" w:bidi="ar"/>
              </w:rPr>
            </w:pPr>
          </w:p>
        </w:tc>
        <w:tc>
          <w:tcPr>
            <w:tcW w:w="600" w:type="pct"/>
            <w:vAlign w:val="center"/>
          </w:tcPr>
          <w:p>
            <w:pPr>
              <w:widowControl/>
              <w:jc w:val="both"/>
              <w:rPr>
                <w:rFonts w:hint="eastAsia" w:ascii="仿宋_GB2312" w:hAnsi="宋体" w:eastAsia="仿宋_GB2312" w:cs="仿宋_GB2312"/>
                <w:color w:val="333333"/>
                <w:kern w:val="0"/>
                <w:sz w:val="24"/>
                <w:szCs w:val="24"/>
                <w:shd w:val="clear" w:color="auto" w:fill="FFFFFF"/>
                <w:lang w:val="en-US" w:eastAsia="zh-CN" w:bidi="ar"/>
              </w:rPr>
            </w:pPr>
            <w:r>
              <w:rPr>
                <w:rFonts w:hint="eastAsia" w:ascii="仿宋_GB2312" w:hAnsi="宋体" w:eastAsia="仿宋_GB2312" w:cs="仿宋_GB2312"/>
                <w:color w:val="333333"/>
                <w:kern w:val="0"/>
                <w:sz w:val="24"/>
                <w:szCs w:val="24"/>
                <w:shd w:val="clear" w:color="auto" w:fill="FFFFFF"/>
                <w:lang w:val="en-US" w:eastAsia="zh-CN" w:bidi="ar"/>
              </w:rPr>
              <w:t>文件编制</w:t>
            </w:r>
          </w:p>
        </w:tc>
        <w:tc>
          <w:tcPr>
            <w:tcW w:w="397" w:type="pct"/>
            <w:vAlign w:val="center"/>
          </w:tcPr>
          <w:p>
            <w:pPr>
              <w:widowControl/>
              <w:jc w:val="center"/>
              <w:rPr>
                <w:rFonts w:hint="eastAsia" w:ascii="仿宋_GB2312" w:hAnsi="宋体" w:eastAsia="仿宋_GB2312" w:cs="仿宋_GB2312"/>
                <w:color w:val="333333"/>
                <w:kern w:val="0"/>
                <w:sz w:val="24"/>
                <w:szCs w:val="24"/>
                <w:shd w:val="clear" w:color="auto" w:fill="FFFFFF"/>
                <w:lang w:val="en-US" w:eastAsia="zh-CN" w:bidi="ar"/>
              </w:rPr>
            </w:pPr>
            <w:r>
              <w:rPr>
                <w:rFonts w:hint="eastAsia" w:ascii="仿宋_GB2312" w:hAnsi="宋体" w:eastAsia="仿宋_GB2312" w:cs="仿宋_GB2312"/>
                <w:color w:val="333333"/>
                <w:kern w:val="0"/>
                <w:sz w:val="24"/>
                <w:szCs w:val="24"/>
                <w:shd w:val="clear" w:color="auto" w:fill="FFFFFF"/>
                <w:lang w:val="en-US" w:eastAsia="zh-CN" w:bidi="ar"/>
              </w:rPr>
              <w:t>3</w:t>
            </w:r>
          </w:p>
        </w:tc>
        <w:tc>
          <w:tcPr>
            <w:tcW w:w="3338" w:type="pct"/>
            <w:vAlign w:val="center"/>
          </w:tcPr>
          <w:p>
            <w:pPr>
              <w:widowControl/>
              <w:ind w:firstLine="480" w:firstLineChars="200"/>
              <w:jc w:val="both"/>
              <w:rPr>
                <w:rFonts w:hint="eastAsia" w:ascii="仿宋_GB2312" w:hAnsi="宋体" w:eastAsia="仿宋_GB2312" w:cs="仿宋_GB2312"/>
                <w:color w:val="333333"/>
                <w:kern w:val="0"/>
                <w:sz w:val="24"/>
                <w:szCs w:val="24"/>
                <w:shd w:val="clear" w:color="auto" w:fill="FFFFFF"/>
                <w:lang w:val="en-US" w:eastAsia="zh-CN" w:bidi="ar"/>
              </w:rPr>
            </w:pPr>
            <w:r>
              <w:rPr>
                <w:rFonts w:hint="eastAsia" w:ascii="仿宋_GB2312" w:hAnsi="宋体" w:eastAsia="仿宋_GB2312" w:cs="仿宋_GB2312"/>
                <w:color w:val="333333"/>
                <w:kern w:val="0"/>
                <w:sz w:val="24"/>
                <w:szCs w:val="24"/>
                <w:shd w:val="clear" w:color="auto" w:fill="FFFFFF"/>
                <w:lang w:val="en-US" w:eastAsia="zh-CN" w:bidi="ar"/>
              </w:rPr>
              <w:t>投标人文件编制完整，逐页有连续页码、有详细目录、目录与有关材料装订顺序对应清晰、查阅方便。优得3分，一般得1分，未提供页码或编制不清晰不得分。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664" w:type="pct"/>
            <w:vMerge w:val="continue"/>
            <w:vAlign w:val="center"/>
          </w:tcPr>
          <w:p>
            <w:pPr>
              <w:widowControl/>
              <w:ind w:firstLine="480" w:firstLineChars="200"/>
              <w:jc w:val="center"/>
              <w:rPr>
                <w:rFonts w:hint="eastAsia" w:ascii="仿宋_GB2312" w:hAnsi="宋体" w:eastAsia="仿宋_GB2312" w:cs="仿宋_GB2312"/>
                <w:color w:val="333333"/>
                <w:kern w:val="0"/>
                <w:sz w:val="24"/>
                <w:szCs w:val="24"/>
                <w:shd w:val="clear" w:color="auto" w:fill="FFFFFF"/>
                <w:lang w:val="en-US" w:eastAsia="zh-CN" w:bidi="ar"/>
              </w:rPr>
            </w:pPr>
          </w:p>
        </w:tc>
        <w:tc>
          <w:tcPr>
            <w:tcW w:w="600" w:type="pct"/>
            <w:vAlign w:val="center"/>
          </w:tcPr>
          <w:p>
            <w:pPr>
              <w:widowControl/>
              <w:jc w:val="both"/>
              <w:rPr>
                <w:rFonts w:hint="eastAsia" w:ascii="仿宋_GB2312" w:hAnsi="宋体" w:eastAsia="仿宋_GB2312" w:cs="仿宋_GB2312"/>
                <w:color w:val="333333"/>
                <w:kern w:val="0"/>
                <w:sz w:val="24"/>
                <w:szCs w:val="24"/>
                <w:shd w:val="clear" w:color="auto" w:fill="FFFFFF"/>
                <w:lang w:val="en-US" w:eastAsia="zh-CN" w:bidi="ar"/>
              </w:rPr>
            </w:pPr>
            <w:r>
              <w:rPr>
                <w:rFonts w:hint="eastAsia" w:ascii="仿宋_GB2312" w:hAnsi="宋体" w:eastAsia="仿宋_GB2312" w:cs="仿宋_GB2312"/>
                <w:color w:val="333333"/>
                <w:kern w:val="0"/>
                <w:sz w:val="24"/>
                <w:szCs w:val="24"/>
                <w:shd w:val="clear" w:color="auto" w:fill="FFFFFF"/>
                <w:lang w:val="en-US" w:eastAsia="zh-CN" w:bidi="ar"/>
              </w:rPr>
              <w:t>企业资质</w:t>
            </w:r>
          </w:p>
        </w:tc>
        <w:tc>
          <w:tcPr>
            <w:tcW w:w="397" w:type="pct"/>
            <w:vAlign w:val="center"/>
          </w:tcPr>
          <w:p>
            <w:pPr>
              <w:widowControl/>
              <w:jc w:val="center"/>
              <w:rPr>
                <w:rFonts w:hint="eastAsia" w:ascii="仿宋_GB2312" w:hAnsi="宋体" w:eastAsia="仿宋_GB2312" w:cs="仿宋_GB2312"/>
                <w:color w:val="333333"/>
                <w:kern w:val="0"/>
                <w:sz w:val="24"/>
                <w:szCs w:val="24"/>
                <w:shd w:val="clear" w:color="auto" w:fill="FFFFFF"/>
                <w:lang w:val="en-US" w:eastAsia="zh-CN" w:bidi="ar"/>
              </w:rPr>
            </w:pPr>
            <w:r>
              <w:rPr>
                <w:rFonts w:hint="eastAsia" w:ascii="仿宋_GB2312" w:hAnsi="宋体" w:eastAsia="仿宋_GB2312" w:cs="仿宋_GB2312"/>
                <w:color w:val="333333"/>
                <w:kern w:val="0"/>
                <w:sz w:val="24"/>
                <w:szCs w:val="24"/>
                <w:shd w:val="clear" w:color="auto" w:fill="FFFFFF"/>
                <w:lang w:val="en-US" w:eastAsia="zh-CN" w:bidi="ar"/>
              </w:rPr>
              <w:t>6</w:t>
            </w:r>
          </w:p>
        </w:tc>
        <w:tc>
          <w:tcPr>
            <w:tcW w:w="3338" w:type="pct"/>
            <w:vAlign w:val="center"/>
          </w:tcPr>
          <w:p>
            <w:pPr>
              <w:widowControl/>
              <w:ind w:firstLine="480" w:firstLineChars="200"/>
              <w:jc w:val="both"/>
              <w:rPr>
                <w:rFonts w:hint="eastAsia" w:ascii="仿宋_GB2312" w:hAnsi="宋体" w:eastAsia="仿宋_GB2312" w:cs="仿宋_GB2312"/>
                <w:color w:val="333333"/>
                <w:kern w:val="0"/>
                <w:sz w:val="24"/>
                <w:szCs w:val="24"/>
                <w:shd w:val="clear" w:color="auto" w:fill="FFFFFF"/>
                <w:lang w:val="en-US" w:eastAsia="zh-CN" w:bidi="ar"/>
              </w:rPr>
            </w:pPr>
            <w:r>
              <w:rPr>
                <w:rFonts w:hint="eastAsia" w:ascii="仿宋_GB2312" w:hAnsi="宋体" w:eastAsia="仿宋_GB2312" w:cs="仿宋_GB2312"/>
                <w:color w:val="333333"/>
                <w:kern w:val="0"/>
                <w:sz w:val="24"/>
                <w:szCs w:val="24"/>
                <w:shd w:val="clear" w:color="auto" w:fill="FFFFFF"/>
                <w:lang w:val="en-US" w:eastAsia="zh-CN" w:bidi="ar"/>
              </w:rPr>
              <w:t>投标人需提供以下企业资质，每提供一个得2分，满分6分。</w:t>
            </w:r>
          </w:p>
          <w:p>
            <w:pPr>
              <w:widowControl/>
              <w:ind w:firstLine="480" w:firstLineChars="200"/>
              <w:jc w:val="both"/>
              <w:rPr>
                <w:rFonts w:hint="eastAsia" w:ascii="仿宋_GB2312" w:hAnsi="宋体" w:eastAsia="仿宋_GB2312" w:cs="仿宋_GB2312"/>
                <w:color w:val="333333"/>
                <w:kern w:val="0"/>
                <w:sz w:val="24"/>
                <w:szCs w:val="24"/>
                <w:shd w:val="clear" w:color="auto" w:fill="FFFFFF"/>
                <w:lang w:val="en-US" w:eastAsia="zh-CN" w:bidi="ar"/>
              </w:rPr>
            </w:pPr>
            <w:r>
              <w:rPr>
                <w:rFonts w:hint="eastAsia" w:ascii="仿宋_GB2312" w:hAnsi="宋体" w:eastAsia="仿宋_GB2312" w:cs="仿宋_GB2312"/>
                <w:color w:val="333333"/>
                <w:kern w:val="0"/>
                <w:sz w:val="24"/>
                <w:szCs w:val="24"/>
                <w:shd w:val="clear" w:color="auto" w:fill="FFFFFF"/>
                <w:lang w:val="zh-CN" w:eastAsia="zh-CN" w:bidi="ar"/>
              </w:rPr>
              <w:t>ISO9001质量体系认证证书</w:t>
            </w:r>
          </w:p>
          <w:p>
            <w:pPr>
              <w:widowControl/>
              <w:ind w:firstLine="480" w:firstLineChars="200"/>
              <w:jc w:val="both"/>
              <w:rPr>
                <w:rFonts w:hint="eastAsia" w:ascii="仿宋_GB2312" w:hAnsi="宋体" w:eastAsia="仿宋_GB2312" w:cs="仿宋_GB2312"/>
                <w:color w:val="333333"/>
                <w:kern w:val="0"/>
                <w:sz w:val="24"/>
                <w:szCs w:val="24"/>
                <w:shd w:val="clear" w:color="auto" w:fill="FFFFFF"/>
                <w:lang w:val="en-US" w:eastAsia="zh-CN" w:bidi="ar"/>
              </w:rPr>
            </w:pPr>
            <w:r>
              <w:rPr>
                <w:rFonts w:hint="eastAsia" w:ascii="仿宋_GB2312" w:hAnsi="宋体" w:eastAsia="仿宋_GB2312" w:cs="仿宋_GB2312"/>
                <w:color w:val="333333"/>
                <w:kern w:val="0"/>
                <w:sz w:val="24"/>
                <w:szCs w:val="24"/>
                <w:shd w:val="clear" w:color="auto" w:fill="FFFFFF"/>
                <w:lang w:val="en-US" w:eastAsia="zh-CN" w:bidi="ar"/>
              </w:rPr>
              <w:t>信息安全管理体系认证证书</w:t>
            </w:r>
          </w:p>
          <w:p>
            <w:pPr>
              <w:widowControl/>
              <w:ind w:firstLine="480" w:firstLineChars="200"/>
              <w:jc w:val="both"/>
              <w:rPr>
                <w:rFonts w:hint="eastAsia" w:ascii="仿宋_GB2312" w:hAnsi="宋体" w:eastAsia="仿宋_GB2312" w:cs="仿宋_GB2312"/>
                <w:color w:val="333333"/>
                <w:kern w:val="0"/>
                <w:sz w:val="24"/>
                <w:szCs w:val="24"/>
                <w:shd w:val="clear" w:color="auto" w:fill="FFFFFF"/>
                <w:lang w:val="en-US" w:eastAsia="zh-CN" w:bidi="ar"/>
              </w:rPr>
            </w:pPr>
            <w:r>
              <w:rPr>
                <w:rFonts w:hint="eastAsia" w:ascii="仿宋_GB2312" w:hAnsi="宋体" w:eastAsia="仿宋_GB2312" w:cs="仿宋_GB2312"/>
                <w:color w:val="333333"/>
                <w:kern w:val="0"/>
                <w:sz w:val="24"/>
                <w:szCs w:val="24"/>
                <w:shd w:val="clear" w:color="auto" w:fill="FFFFFF"/>
                <w:lang w:val="en-US" w:eastAsia="zh-CN" w:bidi="ar"/>
              </w:rPr>
              <w:t>信息技术服务管理体系认证证书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664" w:type="pct"/>
            <w:vMerge w:val="continue"/>
            <w:vAlign w:val="center"/>
          </w:tcPr>
          <w:p>
            <w:pPr>
              <w:widowControl/>
              <w:ind w:firstLine="480" w:firstLineChars="200"/>
              <w:jc w:val="center"/>
              <w:rPr>
                <w:rFonts w:hint="eastAsia" w:ascii="仿宋_GB2312" w:hAnsi="宋体" w:eastAsia="仿宋_GB2312" w:cs="仿宋_GB2312"/>
                <w:color w:val="333333"/>
                <w:kern w:val="0"/>
                <w:sz w:val="24"/>
                <w:szCs w:val="24"/>
                <w:shd w:val="clear" w:color="auto" w:fill="FFFFFF"/>
                <w:lang w:val="en-US" w:eastAsia="zh-CN" w:bidi="ar"/>
              </w:rPr>
            </w:pPr>
          </w:p>
        </w:tc>
        <w:tc>
          <w:tcPr>
            <w:tcW w:w="600" w:type="pct"/>
            <w:vAlign w:val="center"/>
          </w:tcPr>
          <w:p>
            <w:pPr>
              <w:widowControl/>
              <w:jc w:val="both"/>
              <w:rPr>
                <w:rFonts w:hint="default" w:ascii="仿宋_GB2312" w:hAnsi="宋体" w:eastAsia="仿宋_GB2312" w:cs="仿宋_GB2312"/>
                <w:color w:val="333333"/>
                <w:kern w:val="0"/>
                <w:sz w:val="24"/>
                <w:szCs w:val="24"/>
                <w:shd w:val="clear" w:color="auto" w:fill="FFFFFF"/>
                <w:lang w:val="en-US" w:eastAsia="zh-CN" w:bidi="ar"/>
              </w:rPr>
            </w:pPr>
            <w:r>
              <w:rPr>
                <w:rFonts w:hint="eastAsia" w:ascii="仿宋_GB2312" w:hAnsi="宋体" w:eastAsia="仿宋_GB2312" w:cs="仿宋_GB2312"/>
                <w:color w:val="333333"/>
                <w:kern w:val="0"/>
                <w:sz w:val="24"/>
                <w:szCs w:val="24"/>
                <w:shd w:val="clear" w:color="auto" w:fill="FFFFFF"/>
                <w:lang w:val="en-US" w:eastAsia="zh-CN" w:bidi="ar"/>
              </w:rPr>
              <w:t>项目人员</w:t>
            </w:r>
          </w:p>
        </w:tc>
        <w:tc>
          <w:tcPr>
            <w:tcW w:w="397" w:type="pct"/>
            <w:vAlign w:val="center"/>
          </w:tcPr>
          <w:p>
            <w:pPr>
              <w:widowControl/>
              <w:jc w:val="center"/>
              <w:rPr>
                <w:rFonts w:hint="eastAsia" w:ascii="仿宋_GB2312" w:hAnsi="宋体" w:eastAsia="仿宋_GB2312" w:cs="仿宋_GB2312"/>
                <w:color w:val="333333"/>
                <w:kern w:val="0"/>
                <w:sz w:val="24"/>
                <w:szCs w:val="24"/>
                <w:shd w:val="clear" w:color="auto" w:fill="FFFFFF"/>
                <w:lang w:val="en-US" w:eastAsia="zh-CN" w:bidi="ar"/>
              </w:rPr>
            </w:pPr>
            <w:r>
              <w:rPr>
                <w:rFonts w:hint="eastAsia" w:ascii="仿宋_GB2312" w:hAnsi="宋体" w:eastAsia="仿宋_GB2312" w:cs="仿宋_GB2312"/>
                <w:color w:val="333333"/>
                <w:kern w:val="0"/>
                <w:sz w:val="24"/>
                <w:szCs w:val="24"/>
                <w:shd w:val="clear" w:color="auto" w:fill="FFFFFF"/>
                <w:lang w:val="en-US" w:eastAsia="zh-CN" w:bidi="ar"/>
              </w:rPr>
              <w:t>6</w:t>
            </w:r>
          </w:p>
        </w:tc>
        <w:tc>
          <w:tcPr>
            <w:tcW w:w="3338" w:type="pct"/>
            <w:vAlign w:val="center"/>
          </w:tcPr>
          <w:p>
            <w:pPr>
              <w:widowControl/>
              <w:ind w:firstLine="480" w:firstLineChars="200"/>
              <w:jc w:val="both"/>
              <w:rPr>
                <w:rFonts w:hint="eastAsia" w:ascii="仿宋_GB2312" w:hAnsi="宋体" w:eastAsia="仿宋_GB2312" w:cs="仿宋_GB2312"/>
                <w:color w:val="333333"/>
                <w:kern w:val="0"/>
                <w:sz w:val="24"/>
                <w:szCs w:val="24"/>
                <w:shd w:val="clear" w:color="auto" w:fill="FFFFFF"/>
                <w:lang w:val="en-US" w:eastAsia="zh-CN" w:bidi="ar"/>
              </w:rPr>
            </w:pPr>
            <w:r>
              <w:rPr>
                <w:rFonts w:hint="eastAsia" w:ascii="仿宋_GB2312" w:hAnsi="宋体" w:eastAsia="仿宋_GB2312" w:cs="仿宋_GB2312"/>
                <w:color w:val="333333"/>
                <w:kern w:val="0"/>
                <w:sz w:val="24"/>
                <w:szCs w:val="24"/>
                <w:shd w:val="clear" w:color="auto" w:fill="FFFFFF"/>
                <w:lang w:val="zh-CN" w:eastAsia="zh-CN" w:bidi="ar"/>
              </w:rPr>
              <w:t>投入本项目</w:t>
            </w:r>
            <w:r>
              <w:rPr>
                <w:rFonts w:hint="eastAsia" w:ascii="仿宋_GB2312" w:hAnsi="宋体" w:eastAsia="仿宋_GB2312" w:cs="仿宋_GB2312"/>
                <w:color w:val="333333"/>
                <w:kern w:val="0"/>
                <w:sz w:val="24"/>
                <w:szCs w:val="24"/>
                <w:shd w:val="clear" w:color="auto" w:fill="FFFFFF"/>
                <w:lang w:val="en-US" w:eastAsia="zh-CN" w:bidi="ar"/>
              </w:rPr>
              <w:t>运维服务</w:t>
            </w:r>
            <w:r>
              <w:rPr>
                <w:rFonts w:hint="eastAsia" w:ascii="仿宋_GB2312" w:hAnsi="宋体" w:eastAsia="仿宋_GB2312" w:cs="仿宋_GB2312"/>
                <w:color w:val="333333"/>
                <w:kern w:val="0"/>
                <w:sz w:val="24"/>
                <w:szCs w:val="24"/>
                <w:shd w:val="clear" w:color="auto" w:fill="FFFFFF"/>
                <w:lang w:val="zh-CN" w:eastAsia="zh-CN" w:bidi="ar"/>
              </w:rPr>
              <w:t>工作的</w:t>
            </w:r>
            <w:r>
              <w:rPr>
                <w:rFonts w:hint="eastAsia" w:ascii="仿宋_GB2312" w:hAnsi="宋体" w:eastAsia="仿宋_GB2312" w:cs="仿宋_GB2312"/>
                <w:color w:val="333333"/>
                <w:kern w:val="0"/>
                <w:sz w:val="24"/>
                <w:szCs w:val="24"/>
                <w:shd w:val="clear" w:color="auto" w:fill="FFFFFF"/>
                <w:lang w:val="en-US" w:eastAsia="zh-CN" w:bidi="ar"/>
              </w:rPr>
              <w:t>技术团队</w:t>
            </w:r>
            <w:r>
              <w:rPr>
                <w:rFonts w:hint="eastAsia" w:ascii="仿宋_GB2312" w:hAnsi="宋体" w:eastAsia="仿宋_GB2312" w:cs="仿宋_GB2312"/>
                <w:color w:val="333333"/>
                <w:kern w:val="0"/>
                <w:sz w:val="24"/>
                <w:szCs w:val="24"/>
                <w:shd w:val="clear" w:color="auto" w:fill="FFFFFF"/>
                <w:lang w:val="zh-CN" w:eastAsia="zh-CN" w:bidi="ar"/>
              </w:rPr>
              <w:t>成员具有</w:t>
            </w:r>
            <w:r>
              <w:rPr>
                <w:rFonts w:hint="eastAsia" w:ascii="仿宋_GB2312" w:hAnsi="宋体" w:eastAsia="仿宋_GB2312" w:cs="仿宋_GB2312"/>
                <w:color w:val="333333"/>
                <w:kern w:val="0"/>
                <w:sz w:val="24"/>
                <w:szCs w:val="24"/>
                <w:shd w:val="clear" w:color="auto" w:fill="FFFFFF"/>
                <w:lang w:val="en-US" w:eastAsia="zh-CN" w:bidi="ar"/>
              </w:rPr>
              <w:t>运维和网络安全相关资质证书的</w:t>
            </w:r>
            <w:r>
              <w:rPr>
                <w:rFonts w:hint="eastAsia" w:ascii="仿宋_GB2312" w:hAnsi="宋体" w:eastAsia="仿宋_GB2312" w:cs="仿宋_GB2312"/>
                <w:color w:val="333333"/>
                <w:kern w:val="0"/>
                <w:sz w:val="24"/>
                <w:szCs w:val="24"/>
                <w:shd w:val="clear" w:color="auto" w:fill="FFFFFF"/>
                <w:lang w:val="zh-CN" w:eastAsia="zh-CN" w:bidi="ar"/>
              </w:rPr>
              <w:t>，每提供1人得</w:t>
            </w:r>
            <w:r>
              <w:rPr>
                <w:rFonts w:hint="eastAsia" w:ascii="仿宋_GB2312" w:hAnsi="宋体" w:eastAsia="仿宋_GB2312" w:cs="仿宋_GB2312"/>
                <w:color w:val="333333"/>
                <w:kern w:val="0"/>
                <w:sz w:val="24"/>
                <w:szCs w:val="24"/>
                <w:shd w:val="clear" w:color="auto" w:fill="FFFFFF"/>
                <w:lang w:val="en-US" w:eastAsia="zh-CN" w:bidi="ar"/>
              </w:rPr>
              <w:t>2</w:t>
            </w:r>
            <w:r>
              <w:rPr>
                <w:rFonts w:hint="eastAsia" w:ascii="仿宋_GB2312" w:hAnsi="宋体" w:eastAsia="仿宋_GB2312" w:cs="仿宋_GB2312"/>
                <w:color w:val="333333"/>
                <w:kern w:val="0"/>
                <w:sz w:val="24"/>
                <w:szCs w:val="24"/>
                <w:shd w:val="clear" w:color="auto" w:fill="FFFFFF"/>
                <w:lang w:val="zh-CN" w:eastAsia="zh-CN" w:bidi="ar"/>
              </w:rPr>
              <w:t>分，满分</w:t>
            </w:r>
            <w:r>
              <w:rPr>
                <w:rFonts w:hint="eastAsia" w:ascii="仿宋_GB2312" w:hAnsi="宋体" w:eastAsia="仿宋_GB2312" w:cs="仿宋_GB2312"/>
                <w:color w:val="333333"/>
                <w:kern w:val="0"/>
                <w:sz w:val="24"/>
                <w:szCs w:val="24"/>
                <w:shd w:val="clear" w:color="auto" w:fill="FFFFFF"/>
                <w:lang w:val="en-US" w:eastAsia="zh-CN" w:bidi="ar"/>
              </w:rPr>
              <w:t>6</w:t>
            </w:r>
            <w:r>
              <w:rPr>
                <w:rFonts w:hint="eastAsia" w:ascii="仿宋_GB2312" w:hAnsi="宋体" w:eastAsia="仿宋_GB2312" w:cs="仿宋_GB2312"/>
                <w:color w:val="333333"/>
                <w:kern w:val="0"/>
                <w:sz w:val="24"/>
                <w:szCs w:val="24"/>
                <w:shd w:val="clear" w:color="auto" w:fill="FFFFFF"/>
                <w:lang w:val="zh-CN" w:eastAsia="zh-CN" w:bidi="ar"/>
              </w:rPr>
              <w:t>分。（需提供证书复印件并加盖投标人公章）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1" w:hRule="atLeast"/>
        </w:trPr>
        <w:tc>
          <w:tcPr>
            <w:tcW w:w="664" w:type="pct"/>
            <w:vMerge w:val="continue"/>
            <w:vAlign w:val="center"/>
          </w:tcPr>
          <w:p>
            <w:pPr>
              <w:widowControl/>
              <w:ind w:firstLine="480" w:firstLineChars="200"/>
              <w:jc w:val="center"/>
              <w:rPr>
                <w:rFonts w:hint="eastAsia" w:ascii="仿宋_GB2312" w:hAnsi="宋体" w:eastAsia="仿宋_GB2312" w:cs="仿宋_GB2312"/>
                <w:color w:val="333333"/>
                <w:kern w:val="0"/>
                <w:sz w:val="24"/>
                <w:szCs w:val="24"/>
                <w:shd w:val="clear" w:color="auto" w:fill="FFFFFF"/>
                <w:lang w:val="en-US" w:eastAsia="zh-CN" w:bidi="ar"/>
              </w:rPr>
            </w:pPr>
          </w:p>
        </w:tc>
        <w:tc>
          <w:tcPr>
            <w:tcW w:w="600" w:type="pct"/>
            <w:shd w:val="clear" w:color="auto" w:fill="auto"/>
            <w:vAlign w:val="center"/>
          </w:tcPr>
          <w:p>
            <w:pPr>
              <w:widowControl/>
              <w:jc w:val="both"/>
              <w:rPr>
                <w:rFonts w:hint="eastAsia" w:ascii="仿宋_GB2312" w:hAnsi="宋体" w:eastAsia="仿宋_GB2312" w:cs="仿宋_GB2312"/>
                <w:color w:val="333333"/>
                <w:kern w:val="0"/>
                <w:sz w:val="24"/>
                <w:szCs w:val="24"/>
                <w:shd w:val="clear" w:color="auto" w:fill="FFFFFF"/>
                <w:lang w:val="en-US" w:eastAsia="zh-CN" w:bidi="ar"/>
              </w:rPr>
            </w:pPr>
            <w:r>
              <w:rPr>
                <w:rFonts w:hint="eastAsia" w:ascii="仿宋_GB2312" w:hAnsi="宋体" w:eastAsia="仿宋_GB2312" w:cs="仿宋_GB2312"/>
                <w:color w:val="333333"/>
                <w:kern w:val="0"/>
                <w:sz w:val="24"/>
                <w:szCs w:val="24"/>
                <w:shd w:val="clear" w:color="auto" w:fill="FFFFFF"/>
                <w:lang w:val="en-US" w:eastAsia="zh-Hans" w:bidi="ar"/>
              </w:rPr>
              <w:t>服务</w:t>
            </w:r>
            <w:r>
              <w:rPr>
                <w:rFonts w:hint="eastAsia" w:ascii="仿宋_GB2312" w:hAnsi="宋体" w:eastAsia="仿宋_GB2312" w:cs="仿宋_GB2312"/>
                <w:color w:val="333333"/>
                <w:kern w:val="0"/>
                <w:sz w:val="24"/>
                <w:szCs w:val="24"/>
                <w:shd w:val="clear" w:color="auto" w:fill="FFFFFF"/>
                <w:lang w:val="en-US" w:eastAsia="zh-CN" w:bidi="ar"/>
              </w:rPr>
              <w:t>方案</w:t>
            </w:r>
          </w:p>
        </w:tc>
        <w:tc>
          <w:tcPr>
            <w:tcW w:w="397" w:type="pct"/>
            <w:shd w:val="clear" w:color="auto" w:fill="auto"/>
            <w:vAlign w:val="center"/>
          </w:tcPr>
          <w:p>
            <w:pPr>
              <w:widowControl/>
              <w:jc w:val="center"/>
              <w:rPr>
                <w:rFonts w:hint="eastAsia" w:ascii="仿宋_GB2312" w:hAnsi="宋体" w:eastAsia="仿宋_GB2312" w:cs="仿宋_GB2312"/>
                <w:color w:val="333333"/>
                <w:kern w:val="0"/>
                <w:sz w:val="24"/>
                <w:szCs w:val="24"/>
                <w:shd w:val="clear" w:color="auto" w:fill="FFFFFF"/>
                <w:lang w:val="en-US" w:eastAsia="zh-CN" w:bidi="ar"/>
              </w:rPr>
            </w:pPr>
            <w:r>
              <w:rPr>
                <w:rFonts w:hint="eastAsia" w:ascii="仿宋_GB2312" w:hAnsi="宋体" w:eastAsia="仿宋_GB2312" w:cs="仿宋_GB2312"/>
                <w:color w:val="333333"/>
                <w:kern w:val="0"/>
                <w:sz w:val="24"/>
                <w:szCs w:val="24"/>
                <w:shd w:val="clear" w:color="auto" w:fill="FFFFFF"/>
                <w:lang w:val="en-US" w:eastAsia="zh-CN" w:bidi="ar"/>
              </w:rPr>
              <w:t>15</w:t>
            </w:r>
          </w:p>
        </w:tc>
        <w:tc>
          <w:tcPr>
            <w:tcW w:w="3338" w:type="pct"/>
            <w:shd w:val="clear" w:color="auto" w:fill="auto"/>
            <w:vAlign w:val="center"/>
          </w:tcPr>
          <w:p>
            <w:pPr>
              <w:widowControl/>
              <w:ind w:firstLine="480" w:firstLineChars="200"/>
              <w:jc w:val="both"/>
              <w:rPr>
                <w:rFonts w:hint="eastAsia" w:ascii="仿宋_GB2312" w:hAnsi="宋体" w:eastAsia="仿宋_GB2312" w:cs="仿宋_GB2312"/>
                <w:color w:val="333333"/>
                <w:kern w:val="0"/>
                <w:sz w:val="24"/>
                <w:szCs w:val="24"/>
                <w:shd w:val="clear" w:color="auto" w:fill="FFFFFF"/>
                <w:lang w:val="en-US" w:eastAsia="zh-CN" w:bidi="ar"/>
              </w:rPr>
            </w:pPr>
            <w:r>
              <w:rPr>
                <w:rFonts w:hint="eastAsia" w:ascii="仿宋_GB2312" w:hAnsi="宋体" w:eastAsia="仿宋_GB2312" w:cs="仿宋_GB2312"/>
                <w:color w:val="333333"/>
                <w:kern w:val="0"/>
                <w:sz w:val="24"/>
                <w:szCs w:val="24"/>
                <w:shd w:val="clear" w:color="auto" w:fill="FFFFFF"/>
                <w:lang w:val="en-US" w:eastAsia="zh-CN" w:bidi="ar"/>
              </w:rPr>
              <w:t>投标人应根据本项目的性质、特点、运维需求及服务内容，合理规划、设计运维</w:t>
            </w:r>
            <w:r>
              <w:rPr>
                <w:rFonts w:hint="eastAsia" w:ascii="仿宋_GB2312" w:hAnsi="宋体" w:eastAsia="仿宋_GB2312" w:cs="仿宋_GB2312"/>
                <w:color w:val="333333"/>
                <w:kern w:val="0"/>
                <w:sz w:val="24"/>
                <w:szCs w:val="24"/>
                <w:shd w:val="clear" w:color="auto" w:fill="FFFFFF"/>
                <w:lang w:val="en-US" w:eastAsia="zh-Hans" w:bidi="ar"/>
              </w:rPr>
              <w:t>服务</w:t>
            </w:r>
            <w:r>
              <w:rPr>
                <w:rFonts w:hint="eastAsia" w:ascii="仿宋_GB2312" w:hAnsi="宋体" w:eastAsia="仿宋_GB2312" w:cs="仿宋_GB2312"/>
                <w:color w:val="333333"/>
                <w:kern w:val="0"/>
                <w:sz w:val="24"/>
                <w:szCs w:val="24"/>
                <w:shd w:val="clear" w:color="auto" w:fill="FFFFFF"/>
                <w:lang w:val="en-US" w:eastAsia="zh-CN" w:bidi="ar"/>
              </w:rPr>
              <w:t>方案。根据方案的合理性、科学性、规范性，进行综合评分：</w:t>
            </w:r>
          </w:p>
          <w:p>
            <w:pPr>
              <w:widowControl/>
              <w:ind w:firstLine="480" w:firstLineChars="200"/>
              <w:jc w:val="both"/>
              <w:rPr>
                <w:rFonts w:hint="eastAsia" w:ascii="仿宋_GB2312" w:hAnsi="宋体" w:eastAsia="仿宋_GB2312" w:cs="仿宋_GB2312"/>
                <w:color w:val="333333"/>
                <w:kern w:val="0"/>
                <w:sz w:val="24"/>
                <w:szCs w:val="24"/>
                <w:shd w:val="clear" w:color="auto" w:fill="FFFFFF"/>
                <w:lang w:val="en-US" w:eastAsia="zh-CN" w:bidi="ar"/>
              </w:rPr>
            </w:pPr>
            <w:r>
              <w:rPr>
                <w:rFonts w:hint="eastAsia" w:ascii="仿宋_GB2312" w:hAnsi="宋体" w:eastAsia="仿宋_GB2312" w:cs="仿宋_GB2312"/>
                <w:color w:val="333333"/>
                <w:kern w:val="0"/>
                <w:sz w:val="24"/>
                <w:szCs w:val="24"/>
                <w:shd w:val="clear" w:color="auto" w:fill="FFFFFF"/>
                <w:lang w:val="en-US" w:eastAsia="zh-CN" w:bidi="ar"/>
              </w:rPr>
              <w:t>1.</w:t>
            </w:r>
            <w:r>
              <w:rPr>
                <w:rFonts w:hint="eastAsia" w:ascii="仿宋_GB2312" w:hAnsi="宋体" w:eastAsia="仿宋_GB2312" w:cs="仿宋_GB2312"/>
                <w:color w:val="333333"/>
                <w:kern w:val="0"/>
                <w:sz w:val="24"/>
                <w:szCs w:val="24"/>
                <w:shd w:val="clear" w:color="auto" w:fill="FFFFFF"/>
                <w:lang w:val="en-US" w:eastAsia="zh-Hans" w:bidi="ar"/>
              </w:rPr>
              <w:t>服务</w:t>
            </w:r>
            <w:r>
              <w:rPr>
                <w:rFonts w:hint="eastAsia" w:ascii="仿宋_GB2312" w:hAnsi="宋体" w:eastAsia="仿宋_GB2312" w:cs="仿宋_GB2312"/>
                <w:color w:val="333333"/>
                <w:kern w:val="0"/>
                <w:sz w:val="24"/>
                <w:szCs w:val="24"/>
                <w:shd w:val="clear" w:color="auto" w:fill="FFFFFF"/>
                <w:lang w:val="en-US" w:eastAsia="zh-CN" w:bidi="ar"/>
              </w:rPr>
              <w:t>方案合理性、科学性、可扩展性强，完全满足需求，得11-15分；</w:t>
            </w:r>
          </w:p>
          <w:p>
            <w:pPr>
              <w:widowControl/>
              <w:ind w:firstLine="480" w:firstLineChars="200"/>
              <w:jc w:val="both"/>
              <w:rPr>
                <w:rFonts w:hint="eastAsia" w:ascii="仿宋_GB2312" w:hAnsi="宋体" w:eastAsia="仿宋_GB2312" w:cs="仿宋_GB2312"/>
                <w:color w:val="333333"/>
                <w:kern w:val="0"/>
                <w:sz w:val="24"/>
                <w:szCs w:val="24"/>
                <w:shd w:val="clear" w:color="auto" w:fill="FFFFFF"/>
                <w:lang w:val="en-US" w:eastAsia="zh-CN" w:bidi="ar"/>
              </w:rPr>
            </w:pPr>
            <w:r>
              <w:rPr>
                <w:rFonts w:hint="eastAsia" w:ascii="仿宋_GB2312" w:hAnsi="宋体" w:eastAsia="仿宋_GB2312" w:cs="仿宋_GB2312"/>
                <w:color w:val="333333"/>
                <w:kern w:val="0"/>
                <w:sz w:val="24"/>
                <w:szCs w:val="24"/>
                <w:shd w:val="clear" w:color="auto" w:fill="FFFFFF"/>
                <w:lang w:val="en-US" w:eastAsia="zh-CN" w:bidi="ar"/>
              </w:rPr>
              <w:t xml:space="preserve">2. </w:t>
            </w:r>
            <w:r>
              <w:rPr>
                <w:rFonts w:hint="eastAsia" w:ascii="仿宋_GB2312" w:hAnsi="宋体" w:eastAsia="仿宋_GB2312" w:cs="仿宋_GB2312"/>
                <w:color w:val="333333"/>
                <w:kern w:val="0"/>
                <w:sz w:val="24"/>
                <w:szCs w:val="24"/>
                <w:shd w:val="clear" w:color="auto" w:fill="FFFFFF"/>
                <w:lang w:val="en-US" w:eastAsia="zh-Hans" w:bidi="ar"/>
              </w:rPr>
              <w:t>服务</w:t>
            </w:r>
            <w:r>
              <w:rPr>
                <w:rFonts w:hint="eastAsia" w:ascii="仿宋_GB2312" w:hAnsi="宋体" w:eastAsia="仿宋_GB2312" w:cs="仿宋_GB2312"/>
                <w:color w:val="333333"/>
                <w:kern w:val="0"/>
                <w:sz w:val="24"/>
                <w:szCs w:val="24"/>
                <w:shd w:val="clear" w:color="auto" w:fill="FFFFFF"/>
                <w:lang w:val="en-US" w:eastAsia="zh-CN" w:bidi="ar"/>
              </w:rPr>
              <w:t>方案合理性、科学性、可扩展性整体一般，较好满足需求，得6-10分；</w:t>
            </w:r>
          </w:p>
          <w:p>
            <w:pPr>
              <w:widowControl/>
              <w:ind w:firstLine="480" w:firstLineChars="200"/>
              <w:jc w:val="both"/>
              <w:rPr>
                <w:rFonts w:hint="eastAsia" w:ascii="仿宋_GB2312" w:hAnsi="宋体" w:eastAsia="仿宋_GB2312" w:cs="仿宋_GB2312"/>
                <w:color w:val="333333"/>
                <w:kern w:val="0"/>
                <w:sz w:val="24"/>
                <w:szCs w:val="24"/>
                <w:shd w:val="clear" w:color="auto" w:fill="FFFFFF"/>
                <w:lang w:val="en-US" w:eastAsia="zh-CN" w:bidi="ar"/>
              </w:rPr>
            </w:pPr>
            <w:r>
              <w:rPr>
                <w:rFonts w:hint="eastAsia" w:ascii="仿宋_GB2312" w:hAnsi="宋体" w:eastAsia="仿宋_GB2312" w:cs="仿宋_GB2312"/>
                <w:color w:val="333333"/>
                <w:kern w:val="0"/>
                <w:sz w:val="24"/>
                <w:szCs w:val="24"/>
                <w:shd w:val="clear" w:color="auto" w:fill="FFFFFF"/>
                <w:lang w:val="en-US" w:eastAsia="zh-CN" w:bidi="ar"/>
              </w:rPr>
              <w:t>3、</w:t>
            </w:r>
            <w:r>
              <w:rPr>
                <w:rFonts w:hint="eastAsia" w:ascii="仿宋_GB2312" w:hAnsi="宋体" w:eastAsia="仿宋_GB2312" w:cs="仿宋_GB2312"/>
                <w:color w:val="333333"/>
                <w:kern w:val="0"/>
                <w:sz w:val="24"/>
                <w:szCs w:val="24"/>
                <w:shd w:val="clear" w:color="auto" w:fill="FFFFFF"/>
                <w:lang w:val="en-US" w:eastAsia="zh-Hans" w:bidi="ar"/>
              </w:rPr>
              <w:t>服务</w:t>
            </w:r>
            <w:r>
              <w:rPr>
                <w:rFonts w:hint="eastAsia" w:ascii="仿宋_GB2312" w:hAnsi="宋体" w:eastAsia="仿宋_GB2312" w:cs="仿宋_GB2312"/>
                <w:color w:val="333333"/>
                <w:kern w:val="0"/>
                <w:sz w:val="24"/>
                <w:szCs w:val="24"/>
                <w:shd w:val="clear" w:color="auto" w:fill="FFFFFF"/>
                <w:lang w:val="en-US" w:eastAsia="zh-CN" w:bidi="ar"/>
              </w:rPr>
              <w:t>方案合理性、科学性、可扩展性整体可行，基本满足需求，得1-5分；</w:t>
            </w:r>
          </w:p>
          <w:p>
            <w:pPr>
              <w:widowControl/>
              <w:ind w:firstLine="480" w:firstLineChars="200"/>
              <w:jc w:val="both"/>
              <w:rPr>
                <w:rFonts w:hint="eastAsia" w:ascii="仿宋_GB2312" w:hAnsi="宋体" w:eastAsia="仿宋_GB2312" w:cs="仿宋_GB2312"/>
                <w:color w:val="333333"/>
                <w:kern w:val="0"/>
                <w:sz w:val="24"/>
                <w:szCs w:val="24"/>
                <w:shd w:val="clear" w:color="auto" w:fill="FFFFFF"/>
                <w:lang w:val="en-US" w:eastAsia="zh-CN" w:bidi="ar"/>
              </w:rPr>
            </w:pPr>
            <w:r>
              <w:rPr>
                <w:rFonts w:hint="eastAsia" w:ascii="仿宋_GB2312" w:hAnsi="宋体" w:eastAsia="仿宋_GB2312" w:cs="仿宋_GB2312"/>
                <w:color w:val="333333"/>
                <w:kern w:val="0"/>
                <w:sz w:val="24"/>
                <w:szCs w:val="24"/>
                <w:shd w:val="clear" w:color="auto" w:fill="FFFFFF"/>
                <w:lang w:val="en-US" w:eastAsia="zh-CN" w:bidi="ar"/>
              </w:rPr>
              <w:t>4、</w:t>
            </w:r>
            <w:r>
              <w:rPr>
                <w:rFonts w:hint="eastAsia" w:ascii="仿宋_GB2312" w:hAnsi="宋体" w:eastAsia="仿宋_GB2312" w:cs="仿宋_GB2312"/>
                <w:color w:val="333333"/>
                <w:kern w:val="0"/>
                <w:sz w:val="24"/>
                <w:szCs w:val="24"/>
                <w:shd w:val="clear" w:color="auto" w:fill="FFFFFF"/>
                <w:lang w:val="en-US" w:eastAsia="zh-Hans" w:bidi="ar"/>
              </w:rPr>
              <w:t>服务</w:t>
            </w:r>
            <w:r>
              <w:rPr>
                <w:rFonts w:hint="eastAsia" w:ascii="仿宋_GB2312" w:hAnsi="宋体" w:eastAsia="仿宋_GB2312" w:cs="仿宋_GB2312"/>
                <w:color w:val="333333"/>
                <w:kern w:val="0"/>
                <w:sz w:val="24"/>
                <w:szCs w:val="24"/>
                <w:shd w:val="clear" w:color="auto" w:fill="FFFFFF"/>
                <w:lang w:val="en-US" w:eastAsia="zh-CN" w:bidi="ar"/>
              </w:rPr>
              <w:t>方案合理性、科学性、可扩展性较差，无法满足需求，不得分。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1" w:hRule="atLeast"/>
        </w:trPr>
        <w:tc>
          <w:tcPr>
            <w:tcW w:w="664" w:type="pct"/>
            <w:vMerge w:val="continue"/>
            <w:vAlign w:val="center"/>
          </w:tcPr>
          <w:p>
            <w:pPr>
              <w:widowControl/>
              <w:ind w:firstLine="480" w:firstLineChars="200"/>
              <w:jc w:val="center"/>
              <w:rPr>
                <w:rFonts w:hint="eastAsia" w:ascii="仿宋_GB2312" w:hAnsi="宋体" w:eastAsia="仿宋_GB2312" w:cs="仿宋_GB2312"/>
                <w:color w:val="333333"/>
                <w:kern w:val="0"/>
                <w:sz w:val="24"/>
                <w:szCs w:val="24"/>
                <w:shd w:val="clear" w:color="auto" w:fill="FFFFFF"/>
                <w:lang w:val="en-US" w:eastAsia="zh-CN" w:bidi="ar"/>
              </w:rPr>
            </w:pPr>
          </w:p>
        </w:tc>
        <w:tc>
          <w:tcPr>
            <w:tcW w:w="600" w:type="pct"/>
            <w:vAlign w:val="center"/>
          </w:tcPr>
          <w:p>
            <w:pPr>
              <w:widowControl/>
              <w:jc w:val="both"/>
              <w:rPr>
                <w:rFonts w:hint="eastAsia" w:ascii="仿宋_GB2312" w:hAnsi="宋体" w:eastAsia="仿宋_GB2312" w:cs="仿宋_GB2312"/>
                <w:color w:val="333333"/>
                <w:kern w:val="0"/>
                <w:sz w:val="24"/>
                <w:szCs w:val="24"/>
                <w:shd w:val="clear" w:color="auto" w:fill="FFFFFF"/>
                <w:lang w:val="en-US" w:eastAsia="zh-Hans" w:bidi="ar"/>
              </w:rPr>
            </w:pPr>
            <w:r>
              <w:rPr>
                <w:rFonts w:hint="eastAsia" w:ascii="仿宋_GB2312" w:hAnsi="宋体" w:eastAsia="仿宋_GB2312" w:cs="仿宋_GB2312"/>
                <w:color w:val="333333"/>
                <w:kern w:val="0"/>
                <w:sz w:val="24"/>
                <w:szCs w:val="24"/>
                <w:shd w:val="clear" w:color="auto" w:fill="FFFFFF"/>
                <w:lang w:val="en-US" w:eastAsia="zh-CN" w:bidi="ar"/>
              </w:rPr>
              <w:t>网络安全服务工具</w:t>
            </w:r>
          </w:p>
        </w:tc>
        <w:tc>
          <w:tcPr>
            <w:tcW w:w="397" w:type="pct"/>
            <w:vAlign w:val="center"/>
          </w:tcPr>
          <w:p>
            <w:pPr>
              <w:widowControl/>
              <w:jc w:val="center"/>
              <w:rPr>
                <w:rFonts w:hint="eastAsia" w:ascii="仿宋_GB2312" w:hAnsi="宋体" w:eastAsia="仿宋_GB2312" w:cs="仿宋_GB2312"/>
                <w:color w:val="333333"/>
                <w:kern w:val="0"/>
                <w:sz w:val="24"/>
                <w:szCs w:val="24"/>
                <w:shd w:val="clear" w:color="auto" w:fill="FFFFFF"/>
                <w:lang w:val="en-US" w:eastAsia="zh-CN" w:bidi="ar"/>
              </w:rPr>
            </w:pPr>
            <w:r>
              <w:rPr>
                <w:rFonts w:hint="eastAsia" w:ascii="仿宋_GB2312" w:hAnsi="宋体" w:eastAsia="仿宋_GB2312" w:cs="仿宋_GB2312"/>
                <w:color w:val="333333"/>
                <w:kern w:val="0"/>
                <w:sz w:val="24"/>
                <w:szCs w:val="24"/>
                <w:shd w:val="clear" w:color="auto" w:fill="FFFFFF"/>
                <w:lang w:val="en-US" w:eastAsia="zh-CN" w:bidi="ar"/>
              </w:rPr>
              <w:t>20</w:t>
            </w:r>
          </w:p>
        </w:tc>
        <w:tc>
          <w:tcPr>
            <w:tcW w:w="3338" w:type="pct"/>
            <w:vAlign w:val="center"/>
          </w:tcPr>
          <w:p>
            <w:pPr>
              <w:widowControl/>
              <w:ind w:firstLine="480" w:firstLineChars="200"/>
              <w:jc w:val="both"/>
              <w:rPr>
                <w:rFonts w:hint="eastAsia" w:ascii="仿宋_GB2312" w:hAnsi="宋体" w:eastAsia="仿宋_GB2312" w:cs="仿宋_GB2312"/>
                <w:color w:val="333333"/>
                <w:kern w:val="0"/>
                <w:sz w:val="24"/>
                <w:szCs w:val="24"/>
                <w:shd w:val="clear" w:color="auto" w:fill="FFFFFF"/>
                <w:lang w:val="en-US" w:eastAsia="zh-CN" w:bidi="ar"/>
              </w:rPr>
            </w:pPr>
            <w:r>
              <w:rPr>
                <w:rFonts w:hint="eastAsia" w:ascii="仿宋_GB2312" w:hAnsi="宋体" w:eastAsia="仿宋_GB2312" w:cs="仿宋_GB2312"/>
                <w:color w:val="333333"/>
                <w:kern w:val="0"/>
                <w:sz w:val="24"/>
                <w:szCs w:val="24"/>
                <w:shd w:val="clear" w:color="auto" w:fill="FFFFFF"/>
                <w:lang w:val="en-US" w:eastAsia="zh-CN" w:bidi="ar"/>
              </w:rPr>
              <w:t>1.投标人提供的运维</w:t>
            </w:r>
            <w:r>
              <w:rPr>
                <w:rFonts w:hint="eastAsia" w:ascii="仿宋_GB2312" w:hAnsi="宋体" w:eastAsia="仿宋_GB2312" w:cs="仿宋_GB2312"/>
                <w:color w:val="333333"/>
                <w:kern w:val="0"/>
                <w:sz w:val="24"/>
                <w:szCs w:val="24"/>
                <w:shd w:val="clear" w:color="auto" w:fill="FFFFFF"/>
                <w:lang w:val="en-US" w:eastAsia="zh-Hans" w:bidi="ar"/>
              </w:rPr>
              <w:t>工具，应</w:t>
            </w:r>
            <w:r>
              <w:rPr>
                <w:rFonts w:hint="eastAsia" w:ascii="仿宋_GB2312" w:hAnsi="宋体" w:eastAsia="仿宋_GB2312" w:cs="仿宋_GB2312"/>
                <w:color w:val="333333"/>
                <w:kern w:val="0"/>
                <w:sz w:val="24"/>
                <w:szCs w:val="24"/>
                <w:shd w:val="clear" w:color="auto" w:fill="FFFFFF"/>
                <w:lang w:val="en-US" w:eastAsia="zh-CN" w:bidi="ar"/>
              </w:rPr>
              <w:t>满足招标文件中的系统功能需求，此项评分，满分为20分；</w:t>
            </w:r>
          </w:p>
          <w:p>
            <w:pPr>
              <w:widowControl/>
              <w:ind w:firstLine="480" w:firstLineChars="200"/>
              <w:jc w:val="both"/>
              <w:rPr>
                <w:rFonts w:hint="eastAsia" w:ascii="仿宋_GB2312" w:hAnsi="宋体" w:eastAsia="仿宋_GB2312" w:cs="仿宋_GB2312"/>
                <w:color w:val="333333"/>
                <w:kern w:val="0"/>
                <w:sz w:val="24"/>
                <w:szCs w:val="24"/>
                <w:shd w:val="clear" w:color="auto" w:fill="FFFFFF"/>
                <w:lang w:val="en-US" w:eastAsia="zh-CN" w:bidi="ar"/>
              </w:rPr>
            </w:pPr>
            <w:r>
              <w:rPr>
                <w:rFonts w:hint="eastAsia" w:ascii="仿宋_GB2312" w:hAnsi="宋体" w:eastAsia="仿宋_GB2312" w:cs="仿宋_GB2312"/>
                <w:color w:val="333333"/>
                <w:kern w:val="0"/>
                <w:sz w:val="24"/>
                <w:szCs w:val="24"/>
                <w:shd w:val="clear" w:color="auto" w:fill="FFFFFF"/>
                <w:lang w:val="en-US" w:eastAsia="zh-CN" w:bidi="ar"/>
              </w:rPr>
              <w:t>2.若标注为“▲”项的技术条款有负偏离，每一项负偏离，扣2分；若其它项目有负偏离，每一项负偏离，扣1分。</w:t>
            </w:r>
          </w:p>
          <w:p>
            <w:pPr>
              <w:widowControl/>
              <w:ind w:firstLine="480" w:firstLineChars="200"/>
              <w:jc w:val="both"/>
              <w:rPr>
                <w:rFonts w:hint="eastAsia" w:ascii="仿宋_GB2312" w:hAnsi="宋体" w:eastAsia="仿宋_GB2312" w:cs="仿宋_GB2312"/>
                <w:color w:val="333333"/>
                <w:kern w:val="0"/>
                <w:sz w:val="24"/>
                <w:szCs w:val="24"/>
                <w:shd w:val="clear" w:color="auto" w:fill="FFFFFF"/>
                <w:lang w:val="en-US" w:eastAsia="zh-CN" w:bidi="ar"/>
              </w:rPr>
            </w:pPr>
            <w:r>
              <w:rPr>
                <w:rFonts w:hint="eastAsia" w:ascii="仿宋_GB2312" w:hAnsi="宋体" w:eastAsia="仿宋_GB2312" w:cs="仿宋_GB2312"/>
                <w:color w:val="333333"/>
                <w:kern w:val="0"/>
                <w:sz w:val="24"/>
                <w:szCs w:val="24"/>
                <w:shd w:val="clear" w:color="auto" w:fill="FFFFFF"/>
                <w:lang w:val="en-US" w:eastAsia="zh-CN" w:bidi="ar"/>
              </w:rPr>
              <w:t>注：对于“▲”项参数，投标人应提供第三方检测报告或资质证明材料，</w:t>
            </w:r>
            <w:r>
              <w:rPr>
                <w:rFonts w:hint="eastAsia" w:ascii="仿宋_GB2312" w:hAnsi="宋体" w:eastAsia="仿宋_GB2312" w:cs="仿宋_GB2312"/>
                <w:color w:val="333333"/>
                <w:kern w:val="0"/>
                <w:sz w:val="24"/>
                <w:szCs w:val="24"/>
                <w:shd w:val="clear" w:color="auto" w:fill="FFFFFF"/>
                <w:lang w:val="en-US" w:eastAsia="zh-Hans" w:bidi="ar"/>
              </w:rPr>
              <w:t>并加盖投标人公章</w:t>
            </w:r>
            <w:r>
              <w:rPr>
                <w:rFonts w:hint="eastAsia" w:ascii="仿宋_GB2312" w:hAnsi="宋体" w:eastAsia="仿宋_GB2312" w:cs="仿宋_GB2312"/>
                <w:color w:val="333333"/>
                <w:kern w:val="0"/>
                <w:sz w:val="24"/>
                <w:szCs w:val="24"/>
                <w:shd w:val="clear" w:color="auto" w:fill="FFFFFF"/>
                <w:lang w:val="en-US" w:eastAsia="zh-CN" w:bidi="ar"/>
              </w:rPr>
              <w:t>；未提供证明材料投标人，视为该项参数为负偏离。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64" w:type="pct"/>
            <w:vMerge w:val="continue"/>
            <w:vAlign w:val="center"/>
          </w:tcPr>
          <w:p>
            <w:pPr>
              <w:widowControl/>
              <w:ind w:firstLine="480" w:firstLineChars="200"/>
              <w:jc w:val="center"/>
              <w:rPr>
                <w:rFonts w:hint="eastAsia" w:ascii="仿宋_GB2312" w:hAnsi="宋体" w:eastAsia="仿宋_GB2312" w:cs="仿宋_GB2312"/>
                <w:color w:val="333333"/>
                <w:kern w:val="0"/>
                <w:sz w:val="24"/>
                <w:szCs w:val="24"/>
                <w:shd w:val="clear" w:color="auto" w:fill="FFFFFF"/>
                <w:lang w:val="en-US" w:eastAsia="zh-CN" w:bidi="ar"/>
              </w:rPr>
            </w:pPr>
          </w:p>
        </w:tc>
        <w:tc>
          <w:tcPr>
            <w:tcW w:w="600" w:type="pct"/>
            <w:vAlign w:val="center"/>
          </w:tcPr>
          <w:p>
            <w:pPr>
              <w:widowControl/>
              <w:jc w:val="both"/>
              <w:rPr>
                <w:rFonts w:hint="eastAsia" w:ascii="仿宋_GB2312" w:hAnsi="宋体" w:eastAsia="仿宋_GB2312" w:cs="仿宋_GB2312"/>
                <w:color w:val="333333"/>
                <w:kern w:val="0"/>
                <w:sz w:val="24"/>
                <w:szCs w:val="24"/>
                <w:shd w:val="clear" w:color="auto" w:fill="FFFFFF"/>
                <w:lang w:val="en-US" w:eastAsia="zh-CN" w:bidi="ar"/>
              </w:rPr>
            </w:pPr>
            <w:r>
              <w:rPr>
                <w:rFonts w:hint="eastAsia" w:ascii="仿宋_GB2312" w:hAnsi="宋体" w:eastAsia="仿宋_GB2312" w:cs="仿宋_GB2312"/>
                <w:color w:val="333333"/>
                <w:kern w:val="0"/>
                <w:sz w:val="24"/>
                <w:szCs w:val="24"/>
                <w:shd w:val="clear" w:color="auto" w:fill="FFFFFF"/>
                <w:lang w:val="en-US" w:eastAsia="zh-CN" w:bidi="ar"/>
              </w:rPr>
              <w:t>实施方案</w:t>
            </w:r>
          </w:p>
        </w:tc>
        <w:tc>
          <w:tcPr>
            <w:tcW w:w="397" w:type="pct"/>
            <w:vAlign w:val="center"/>
          </w:tcPr>
          <w:p>
            <w:pPr>
              <w:widowControl/>
              <w:jc w:val="center"/>
              <w:rPr>
                <w:rFonts w:hint="eastAsia" w:ascii="仿宋_GB2312" w:hAnsi="宋体" w:eastAsia="仿宋_GB2312" w:cs="仿宋_GB2312"/>
                <w:color w:val="333333"/>
                <w:kern w:val="0"/>
                <w:sz w:val="24"/>
                <w:szCs w:val="24"/>
                <w:shd w:val="clear" w:color="auto" w:fill="FFFFFF"/>
                <w:lang w:val="en-US" w:eastAsia="zh-CN" w:bidi="ar"/>
              </w:rPr>
            </w:pPr>
            <w:r>
              <w:rPr>
                <w:rFonts w:hint="eastAsia" w:ascii="仿宋_GB2312" w:hAnsi="宋体" w:eastAsia="仿宋_GB2312" w:cs="仿宋_GB2312"/>
                <w:color w:val="333333"/>
                <w:kern w:val="0"/>
                <w:sz w:val="24"/>
                <w:szCs w:val="24"/>
                <w:shd w:val="clear" w:color="auto" w:fill="FFFFFF"/>
                <w:lang w:val="en-US" w:eastAsia="zh-CN" w:bidi="ar"/>
              </w:rPr>
              <w:t>10</w:t>
            </w:r>
          </w:p>
        </w:tc>
        <w:tc>
          <w:tcPr>
            <w:tcW w:w="3338" w:type="pct"/>
            <w:vAlign w:val="center"/>
          </w:tcPr>
          <w:p>
            <w:pPr>
              <w:widowControl/>
              <w:ind w:firstLine="480" w:firstLineChars="200"/>
              <w:jc w:val="both"/>
              <w:rPr>
                <w:rFonts w:hint="eastAsia" w:ascii="仿宋_GB2312" w:hAnsi="宋体" w:eastAsia="仿宋_GB2312" w:cs="仿宋_GB2312"/>
                <w:color w:val="333333"/>
                <w:kern w:val="0"/>
                <w:sz w:val="24"/>
                <w:szCs w:val="24"/>
                <w:shd w:val="clear" w:color="auto" w:fill="FFFFFF"/>
                <w:lang w:val="en-US" w:eastAsia="zh-CN" w:bidi="ar"/>
              </w:rPr>
            </w:pPr>
            <w:r>
              <w:rPr>
                <w:rFonts w:hint="eastAsia" w:ascii="仿宋_GB2312" w:hAnsi="宋体" w:eastAsia="仿宋_GB2312" w:cs="仿宋_GB2312"/>
                <w:color w:val="333333"/>
                <w:kern w:val="0"/>
                <w:sz w:val="24"/>
                <w:szCs w:val="24"/>
                <w:shd w:val="clear" w:color="auto" w:fill="FFFFFF"/>
                <w:lang w:val="en-US" w:eastAsia="zh-CN" w:bidi="ar"/>
              </w:rPr>
              <w:t>投标人应充分了解服务工具的使用需求，根据本项目的实际情况，编写服务工具的实施方案。</w:t>
            </w:r>
          </w:p>
          <w:p>
            <w:pPr>
              <w:widowControl/>
              <w:ind w:firstLine="480" w:firstLineChars="200"/>
              <w:jc w:val="both"/>
              <w:rPr>
                <w:rFonts w:hint="eastAsia" w:ascii="仿宋_GB2312" w:hAnsi="宋体" w:eastAsia="仿宋_GB2312" w:cs="仿宋_GB2312"/>
                <w:color w:val="333333"/>
                <w:kern w:val="0"/>
                <w:sz w:val="24"/>
                <w:szCs w:val="24"/>
                <w:shd w:val="clear" w:color="auto" w:fill="FFFFFF"/>
                <w:lang w:val="en-US" w:eastAsia="zh-CN" w:bidi="ar"/>
              </w:rPr>
            </w:pPr>
            <w:r>
              <w:rPr>
                <w:rFonts w:hint="eastAsia" w:ascii="仿宋_GB2312" w:hAnsi="宋体" w:eastAsia="仿宋_GB2312" w:cs="仿宋_GB2312"/>
                <w:color w:val="333333"/>
                <w:kern w:val="0"/>
                <w:sz w:val="24"/>
                <w:szCs w:val="24"/>
                <w:shd w:val="clear" w:color="auto" w:fill="FFFFFF"/>
                <w:lang w:val="en-US" w:eastAsia="zh-CN" w:bidi="ar"/>
              </w:rPr>
              <w:t xml:space="preserve">1.符合性：实施方案需对网络环境和网络拓扑进行充分调研，详细描述出服务工具部署位置，并充分考虑到服务工具部署可能对业务造成的影响。 </w:t>
            </w:r>
          </w:p>
          <w:p>
            <w:pPr>
              <w:widowControl/>
              <w:ind w:firstLine="480" w:firstLineChars="200"/>
              <w:jc w:val="both"/>
              <w:rPr>
                <w:rFonts w:hint="eastAsia" w:ascii="仿宋_GB2312" w:hAnsi="宋体" w:eastAsia="仿宋_GB2312" w:cs="仿宋_GB2312"/>
                <w:color w:val="333333"/>
                <w:kern w:val="0"/>
                <w:sz w:val="24"/>
                <w:szCs w:val="24"/>
                <w:shd w:val="clear" w:color="auto" w:fill="FFFFFF"/>
                <w:lang w:val="en-US" w:eastAsia="zh-CN" w:bidi="ar"/>
              </w:rPr>
            </w:pPr>
            <w:r>
              <w:rPr>
                <w:rFonts w:hint="eastAsia" w:ascii="仿宋_GB2312" w:hAnsi="宋体" w:eastAsia="仿宋_GB2312" w:cs="仿宋_GB2312"/>
                <w:color w:val="333333"/>
                <w:kern w:val="0"/>
                <w:sz w:val="24"/>
                <w:szCs w:val="24"/>
                <w:shd w:val="clear" w:color="auto" w:fill="FFFFFF"/>
                <w:lang w:val="en-US" w:eastAsia="zh-CN" w:bidi="ar"/>
              </w:rPr>
              <w:t>2.完整性：实施方案应涵盖所有服务工具；</w:t>
            </w:r>
          </w:p>
          <w:p>
            <w:pPr>
              <w:widowControl/>
              <w:ind w:firstLine="480" w:firstLineChars="200"/>
              <w:jc w:val="both"/>
              <w:rPr>
                <w:rFonts w:hint="eastAsia" w:ascii="仿宋_GB2312" w:hAnsi="宋体" w:eastAsia="仿宋_GB2312" w:cs="仿宋_GB2312"/>
                <w:color w:val="333333"/>
                <w:kern w:val="0"/>
                <w:sz w:val="24"/>
                <w:szCs w:val="24"/>
                <w:shd w:val="clear" w:color="auto" w:fill="FFFFFF"/>
                <w:lang w:val="en-US" w:eastAsia="zh-CN" w:bidi="ar"/>
              </w:rPr>
            </w:pPr>
            <w:r>
              <w:rPr>
                <w:rFonts w:hint="eastAsia" w:ascii="仿宋_GB2312" w:hAnsi="宋体" w:eastAsia="仿宋_GB2312" w:cs="仿宋_GB2312"/>
                <w:color w:val="333333"/>
                <w:kern w:val="0"/>
                <w:sz w:val="24"/>
                <w:szCs w:val="24"/>
                <w:shd w:val="clear" w:color="auto" w:fill="FFFFFF"/>
                <w:lang w:val="en-US" w:eastAsia="zh-CN" w:bidi="ar"/>
              </w:rPr>
              <w:t>3.科学性：实施方案应涵盖突发应急措施；</w:t>
            </w:r>
          </w:p>
          <w:p>
            <w:pPr>
              <w:widowControl/>
              <w:ind w:firstLine="480" w:firstLineChars="200"/>
              <w:jc w:val="both"/>
              <w:rPr>
                <w:rFonts w:hint="eastAsia" w:ascii="仿宋_GB2312" w:hAnsi="宋体" w:eastAsia="仿宋_GB2312" w:cs="仿宋_GB2312"/>
                <w:color w:val="333333"/>
                <w:kern w:val="0"/>
                <w:sz w:val="24"/>
                <w:szCs w:val="24"/>
                <w:shd w:val="clear" w:color="auto" w:fill="FFFFFF"/>
                <w:lang w:val="en-US" w:eastAsia="zh-CN" w:bidi="ar"/>
              </w:rPr>
            </w:pPr>
            <w:r>
              <w:rPr>
                <w:rFonts w:hint="eastAsia" w:ascii="仿宋_GB2312" w:hAnsi="宋体" w:eastAsia="仿宋_GB2312" w:cs="仿宋_GB2312"/>
                <w:color w:val="333333"/>
                <w:kern w:val="0"/>
                <w:sz w:val="24"/>
                <w:szCs w:val="24"/>
                <w:shd w:val="clear" w:color="auto" w:fill="FFFFFF"/>
                <w:lang w:val="en-US" w:eastAsia="zh-CN" w:bidi="ar"/>
              </w:rPr>
              <w:t>服务工具实施方案中对各项服务的内容和范围描述准确，对现有基础网络、安全防护，可达状态描述准确，对项目内涵有较深的理解，有详细的网络逻辑部署拓扑图，有详细可实行的实施方案，对上述采购需求响应性进行评分，完全响应以上三个维度采购需求，表诉清晰、设计合理、证明充分，</w:t>
            </w:r>
          </w:p>
          <w:p>
            <w:pPr>
              <w:widowControl/>
              <w:ind w:firstLine="480" w:firstLineChars="200"/>
              <w:jc w:val="both"/>
              <w:rPr>
                <w:rFonts w:hint="eastAsia" w:ascii="仿宋_GB2312" w:hAnsi="宋体" w:eastAsia="仿宋_GB2312" w:cs="仿宋_GB2312"/>
                <w:color w:val="333333"/>
                <w:kern w:val="0"/>
                <w:sz w:val="24"/>
                <w:szCs w:val="24"/>
                <w:shd w:val="clear" w:color="auto" w:fill="FFFFFF"/>
                <w:lang w:val="en-US" w:eastAsia="zh-CN" w:bidi="ar"/>
              </w:rPr>
            </w:pPr>
            <w:r>
              <w:rPr>
                <w:rFonts w:hint="eastAsia" w:ascii="仿宋_GB2312" w:hAnsi="宋体" w:eastAsia="仿宋_GB2312" w:cs="仿宋_GB2312"/>
                <w:color w:val="333333"/>
                <w:kern w:val="0"/>
                <w:sz w:val="24"/>
                <w:szCs w:val="24"/>
                <w:shd w:val="clear" w:color="auto" w:fill="FFFFFF"/>
                <w:lang w:val="en-US" w:eastAsia="zh-CN" w:bidi="ar"/>
              </w:rPr>
              <w:t>1.实施方案符合性、完整性、科学性，完全满足需求，得8-10分；</w:t>
            </w:r>
          </w:p>
          <w:p>
            <w:pPr>
              <w:widowControl/>
              <w:ind w:firstLine="480" w:firstLineChars="200"/>
              <w:jc w:val="both"/>
              <w:rPr>
                <w:rFonts w:hint="eastAsia" w:ascii="仿宋_GB2312" w:hAnsi="宋体" w:eastAsia="仿宋_GB2312" w:cs="仿宋_GB2312"/>
                <w:color w:val="333333"/>
                <w:kern w:val="0"/>
                <w:sz w:val="24"/>
                <w:szCs w:val="24"/>
                <w:shd w:val="clear" w:color="auto" w:fill="FFFFFF"/>
                <w:lang w:val="en-US" w:eastAsia="zh-CN" w:bidi="ar"/>
              </w:rPr>
            </w:pPr>
            <w:r>
              <w:rPr>
                <w:rFonts w:hint="eastAsia" w:ascii="仿宋_GB2312" w:hAnsi="宋体" w:eastAsia="仿宋_GB2312" w:cs="仿宋_GB2312"/>
                <w:color w:val="333333"/>
                <w:kern w:val="0"/>
                <w:sz w:val="24"/>
                <w:szCs w:val="24"/>
                <w:shd w:val="clear" w:color="auto" w:fill="FFFFFF"/>
                <w:lang w:val="en-US" w:eastAsia="zh-CN" w:bidi="ar"/>
              </w:rPr>
              <w:t>2. 实施方案符合性、完整性、科学性整体一般，较好满足需求，得5-7分；</w:t>
            </w:r>
          </w:p>
          <w:p>
            <w:pPr>
              <w:widowControl/>
              <w:ind w:firstLine="480" w:firstLineChars="200"/>
              <w:jc w:val="both"/>
              <w:rPr>
                <w:rFonts w:hint="eastAsia" w:ascii="仿宋_GB2312" w:hAnsi="宋体" w:eastAsia="仿宋_GB2312" w:cs="仿宋_GB2312"/>
                <w:color w:val="333333"/>
                <w:kern w:val="0"/>
                <w:sz w:val="24"/>
                <w:szCs w:val="24"/>
                <w:shd w:val="clear" w:color="auto" w:fill="FFFFFF"/>
                <w:lang w:val="en-US" w:eastAsia="zh-CN" w:bidi="ar"/>
              </w:rPr>
            </w:pPr>
            <w:r>
              <w:rPr>
                <w:rFonts w:hint="eastAsia" w:ascii="仿宋_GB2312" w:hAnsi="宋体" w:eastAsia="仿宋_GB2312" w:cs="仿宋_GB2312"/>
                <w:color w:val="333333"/>
                <w:kern w:val="0"/>
                <w:sz w:val="24"/>
                <w:szCs w:val="24"/>
                <w:shd w:val="clear" w:color="auto" w:fill="FFFFFF"/>
                <w:lang w:val="en-US" w:eastAsia="zh-CN" w:bidi="ar"/>
              </w:rPr>
              <w:t>3、实施方案符合性、完整性、科学性整体可行，基本满足需求，得1-4分；</w:t>
            </w:r>
          </w:p>
          <w:p>
            <w:pPr>
              <w:widowControl/>
              <w:ind w:firstLine="480" w:firstLineChars="200"/>
              <w:jc w:val="both"/>
              <w:rPr>
                <w:rFonts w:hint="eastAsia" w:ascii="仿宋_GB2312" w:hAnsi="宋体" w:eastAsia="仿宋_GB2312" w:cs="仿宋_GB2312"/>
                <w:color w:val="333333"/>
                <w:kern w:val="0"/>
                <w:sz w:val="24"/>
                <w:szCs w:val="24"/>
                <w:shd w:val="clear" w:color="auto" w:fill="FFFFFF"/>
                <w:lang w:val="en-US" w:eastAsia="zh-CN" w:bidi="ar"/>
              </w:rPr>
            </w:pPr>
            <w:r>
              <w:rPr>
                <w:rFonts w:hint="eastAsia" w:ascii="仿宋_GB2312" w:hAnsi="宋体" w:eastAsia="仿宋_GB2312" w:cs="仿宋_GB2312"/>
                <w:color w:val="333333"/>
                <w:kern w:val="0"/>
                <w:sz w:val="24"/>
                <w:szCs w:val="24"/>
                <w:shd w:val="clear" w:color="auto" w:fill="FFFFFF"/>
                <w:lang w:val="en-US" w:eastAsia="zh-CN" w:bidi="ar"/>
              </w:rPr>
              <w:t>4、实施方案符合性、完整性、科学性较差，无法满足需求不得分。</w:t>
            </w:r>
          </w:p>
        </w:tc>
      </w:tr>
    </w:tbl>
    <w:p>
      <w:pPr>
        <w:pStyle w:val="8"/>
        <w:shd w:val="clear" w:color="auto" w:fill="FFFFFF"/>
        <w:spacing w:before="0" w:beforeAutospacing="0" w:after="0" w:afterAutospacing="0" w:line="555" w:lineRule="atLeast"/>
        <w:ind w:firstLine="643" w:firstLineChars="200"/>
        <w:jc w:val="both"/>
        <w:rPr>
          <w:rStyle w:val="12"/>
          <w:rFonts w:hint="eastAsia" w:ascii="黑体" w:hAnsi="Times New Roman" w:eastAsia="黑体" w:cs="黑体"/>
          <w:color w:val="333333"/>
          <w:sz w:val="32"/>
          <w:szCs w:val="32"/>
          <w:shd w:val="clear" w:color="auto" w:fill="FFFFFF"/>
          <w:lang w:val="en-US" w:eastAsia="zh-CN"/>
        </w:rPr>
      </w:pPr>
    </w:p>
    <w:p>
      <w:pPr>
        <w:pStyle w:val="8"/>
        <w:shd w:val="clear" w:color="auto" w:fill="FFFFFF"/>
        <w:spacing w:before="0" w:beforeAutospacing="0" w:after="0" w:afterAutospacing="0" w:line="555" w:lineRule="atLeast"/>
        <w:ind w:firstLine="643" w:firstLineChars="200"/>
        <w:jc w:val="both"/>
        <w:rPr>
          <w:rStyle w:val="12"/>
          <w:rFonts w:hint="eastAsia" w:ascii="黑体" w:hAnsi="Times New Roman" w:eastAsia="黑体" w:cs="黑体"/>
          <w:color w:val="333333"/>
          <w:sz w:val="32"/>
          <w:szCs w:val="32"/>
          <w:shd w:val="clear" w:color="auto" w:fill="FFFFFF"/>
          <w:lang w:val="en-US" w:eastAsia="zh-CN"/>
        </w:rPr>
      </w:pPr>
      <w:r>
        <w:rPr>
          <w:rStyle w:val="12"/>
          <w:rFonts w:hint="eastAsia" w:ascii="黑体" w:hAnsi="Times New Roman" w:eastAsia="黑体" w:cs="黑体"/>
          <w:color w:val="333333"/>
          <w:sz w:val="32"/>
          <w:szCs w:val="32"/>
          <w:shd w:val="clear" w:color="auto" w:fill="FFFFFF"/>
          <w:lang w:val="en-US" w:eastAsia="zh-CN"/>
        </w:rPr>
        <w:t>五、付款方式</w:t>
      </w:r>
    </w:p>
    <w:p>
      <w:pPr>
        <w:widowControl/>
        <w:ind w:firstLine="640" w:firstLineChars="200"/>
        <w:jc w:val="both"/>
        <w:rPr>
          <w:rFonts w:hint="default"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1.机房运维费：2024年底前支付运维费用的60%，合同期满后支付运维费余额</w:t>
      </w:r>
      <w:r>
        <w:rPr>
          <w:rFonts w:hint="default" w:ascii="仿宋" w:hAnsi="仿宋" w:eastAsia="仿宋" w:cs="仿宋"/>
          <w:color w:val="333333"/>
          <w:sz w:val="32"/>
          <w:szCs w:val="32"/>
          <w:shd w:val="clear" w:color="auto" w:fill="FFFFFF"/>
          <w:lang w:val="en-US" w:eastAsia="zh-CN"/>
        </w:rPr>
        <w:t>。</w:t>
      </w:r>
    </w:p>
    <w:p>
      <w:pPr>
        <w:widowControl/>
        <w:ind w:firstLine="640" w:firstLineChars="200"/>
        <w:jc w:val="both"/>
        <w:rPr>
          <w:rFonts w:hint="default"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2.网络安全服务费：网络安全服务提供的设备和软件，安装调试完成，经验收合格后支付网络安全服务费。</w:t>
      </w:r>
    </w:p>
    <w:p>
      <w:pPr>
        <w:pStyle w:val="8"/>
        <w:shd w:val="clear" w:color="auto" w:fill="FFFFFF"/>
        <w:spacing w:before="0" w:beforeAutospacing="0" w:after="0" w:afterAutospacing="0" w:line="555" w:lineRule="atLeast"/>
        <w:ind w:firstLine="643" w:firstLineChars="200"/>
        <w:jc w:val="both"/>
        <w:rPr>
          <w:rStyle w:val="12"/>
          <w:rFonts w:hint="eastAsia" w:ascii="黑体" w:hAnsi="Times New Roman" w:eastAsia="黑体" w:cs="黑体"/>
          <w:color w:val="333333"/>
          <w:sz w:val="32"/>
          <w:szCs w:val="32"/>
          <w:shd w:val="clear" w:color="auto" w:fill="FFFFFF"/>
          <w:lang w:val="en-US" w:eastAsia="zh-CN"/>
        </w:rPr>
      </w:pPr>
      <w:r>
        <w:rPr>
          <w:rStyle w:val="12"/>
          <w:rFonts w:hint="eastAsia" w:ascii="黑体" w:hAnsi="Times New Roman" w:eastAsia="黑体" w:cs="黑体"/>
          <w:color w:val="333333"/>
          <w:sz w:val="32"/>
          <w:szCs w:val="32"/>
          <w:shd w:val="clear" w:color="auto" w:fill="FFFFFF"/>
          <w:lang w:val="en-US" w:eastAsia="zh-CN"/>
        </w:rPr>
        <w:t>六、工作要求</w:t>
      </w:r>
    </w:p>
    <w:p>
      <w:pPr>
        <w:widowControl/>
        <w:ind w:firstLine="640" w:firstLineChars="200"/>
        <w:jc w:val="both"/>
        <w:rPr>
          <w:rFonts w:hint="eastAsia" w:ascii="仿宋_GB2312" w:hAnsi="宋体" w:eastAsia="仿宋_GB2312" w:cs="仿宋_GB2312"/>
          <w:color w:val="333333"/>
          <w:kern w:val="0"/>
          <w:sz w:val="32"/>
          <w:szCs w:val="32"/>
          <w:shd w:val="clear" w:color="auto" w:fill="FFFFFF"/>
          <w:lang w:val="en-US" w:eastAsia="zh-CN" w:bidi="ar"/>
        </w:rPr>
      </w:pPr>
      <w:r>
        <w:rPr>
          <w:rFonts w:hint="eastAsia" w:ascii="仿宋_GB2312" w:hAnsi="宋体" w:eastAsia="仿宋_GB2312" w:cs="仿宋_GB2312"/>
          <w:color w:val="333333"/>
          <w:kern w:val="0"/>
          <w:sz w:val="32"/>
          <w:szCs w:val="32"/>
          <w:shd w:val="clear" w:color="auto" w:fill="FFFFFF"/>
          <w:lang w:val="en-US" w:eastAsia="zh-CN" w:bidi="ar"/>
        </w:rPr>
        <w:t>1.服务方驻场工程师须具备计算机相关专业本科及以上学历，2年以上相关维护工作经验；驻场工程师服从用户的上班时间安排，全身心投入到机房运维和网络安全服务工作中，禁止做其它无关的事项；驻场工程师需与服务方就用户方的运维服务签署保密协议。</w:t>
      </w:r>
    </w:p>
    <w:p>
      <w:pPr>
        <w:widowControl/>
        <w:ind w:firstLine="640" w:firstLineChars="200"/>
        <w:jc w:val="both"/>
        <w:rPr>
          <w:rFonts w:hint="eastAsia" w:ascii="仿宋_GB2312" w:hAnsi="宋体" w:eastAsia="仿宋_GB2312" w:cs="仿宋_GB2312"/>
          <w:color w:val="333333"/>
          <w:kern w:val="0"/>
          <w:sz w:val="32"/>
          <w:szCs w:val="32"/>
          <w:shd w:val="clear" w:color="auto" w:fill="FFFFFF"/>
          <w:lang w:val="en-US" w:eastAsia="zh-CN" w:bidi="ar"/>
        </w:rPr>
      </w:pPr>
      <w:r>
        <w:rPr>
          <w:rFonts w:hint="eastAsia" w:ascii="仿宋_GB2312" w:hAnsi="宋体" w:eastAsia="仿宋_GB2312" w:cs="仿宋_GB2312"/>
          <w:color w:val="333333"/>
          <w:kern w:val="0"/>
          <w:sz w:val="32"/>
          <w:szCs w:val="32"/>
          <w:shd w:val="clear" w:color="auto" w:fill="FFFFFF"/>
          <w:lang w:val="en-US" w:eastAsia="zh-CN" w:bidi="ar"/>
        </w:rPr>
        <w:t>2.如遇重大问题，服务方需派技术团队上门服务，及时处理机房运维和网络安全服务中发现的问题，确保机房良好运行和全局网络安全。出现问题服务方应及时作出响应，并在4小时内解决问题。如服务方所派技术人员在运维服务中，出现失误给用户方工作造成影响，用户方按次在100-1000元范围内扣除运维服务费用。</w:t>
      </w:r>
    </w:p>
    <w:p>
      <w:pPr>
        <w:widowControl/>
        <w:ind w:firstLine="640" w:firstLineChars="200"/>
        <w:jc w:val="both"/>
        <w:rPr>
          <w:rFonts w:hint="default" w:ascii="仿宋_GB2312" w:hAnsi="宋体" w:eastAsia="仿宋_GB2312" w:cs="仿宋_GB2312"/>
          <w:color w:val="333333"/>
          <w:kern w:val="0"/>
          <w:sz w:val="32"/>
          <w:szCs w:val="32"/>
          <w:shd w:val="clear" w:color="auto" w:fill="FFFFFF"/>
          <w:lang w:val="en-US" w:eastAsia="zh-CN" w:bidi="ar"/>
        </w:rPr>
      </w:pPr>
      <w:r>
        <w:rPr>
          <w:rFonts w:hint="eastAsia" w:ascii="仿宋_GB2312" w:hAnsi="宋体" w:eastAsia="仿宋_GB2312" w:cs="仿宋_GB2312"/>
          <w:color w:val="333333"/>
          <w:kern w:val="0"/>
          <w:sz w:val="32"/>
          <w:szCs w:val="32"/>
          <w:shd w:val="clear" w:color="auto" w:fill="FFFFFF"/>
          <w:lang w:val="en-US" w:eastAsia="zh-CN" w:bidi="ar"/>
        </w:rPr>
        <w:t>3.驻场工程师服从用户方工作安排。做好日常巡检和常规维护工作，并做好台账记录。驻场工程师必须保持稳定，未经用户方同意，服务方不得对驻场工程师进行调整；用户方对驻场工程师不满意的，服务方必须无条件调换。</w:t>
      </w:r>
    </w:p>
    <w:p>
      <w:pPr>
        <w:pStyle w:val="8"/>
        <w:shd w:val="clear" w:color="auto" w:fill="FFFFFF"/>
        <w:spacing w:before="0" w:beforeAutospacing="0" w:after="0" w:afterAutospacing="0" w:line="555" w:lineRule="atLeast"/>
        <w:ind w:firstLine="643" w:firstLineChars="200"/>
        <w:jc w:val="both"/>
        <w:rPr>
          <w:rStyle w:val="12"/>
          <w:rFonts w:hint="eastAsia" w:ascii="黑体" w:hAnsi="Times New Roman" w:eastAsia="黑体" w:cs="黑体"/>
          <w:color w:val="333333"/>
          <w:sz w:val="32"/>
          <w:szCs w:val="32"/>
          <w:shd w:val="clear" w:color="auto" w:fill="FFFFFF"/>
          <w:lang w:val="en-US" w:eastAsia="zh-CN"/>
        </w:rPr>
      </w:pPr>
      <w:r>
        <w:rPr>
          <w:rStyle w:val="12"/>
          <w:rFonts w:hint="eastAsia" w:ascii="黑体" w:hAnsi="Times New Roman" w:eastAsia="黑体" w:cs="黑体"/>
          <w:color w:val="333333"/>
          <w:sz w:val="32"/>
          <w:szCs w:val="32"/>
          <w:shd w:val="clear" w:color="auto" w:fill="FFFFFF"/>
          <w:lang w:val="en-US" w:eastAsia="zh-CN"/>
        </w:rPr>
        <w:t>七、投标文件要求、递交地点及时间</w:t>
      </w:r>
    </w:p>
    <w:p>
      <w:pPr>
        <w:widowControl/>
        <w:ind w:firstLine="640" w:firstLineChars="200"/>
        <w:jc w:val="both"/>
        <w:rPr>
          <w:rFonts w:hint="eastAsia" w:ascii="仿宋_GB2312" w:hAnsi="宋体" w:eastAsia="仿宋_GB2312" w:cs="仿宋_GB2312"/>
          <w:color w:val="333333"/>
          <w:kern w:val="0"/>
          <w:sz w:val="32"/>
          <w:szCs w:val="32"/>
          <w:shd w:val="clear" w:color="auto" w:fill="FFFFFF"/>
          <w:lang w:val="en-US" w:eastAsia="zh-CN" w:bidi="ar"/>
        </w:rPr>
      </w:pPr>
      <w:r>
        <w:rPr>
          <w:rFonts w:hint="eastAsia" w:ascii="仿宋_GB2312" w:hAnsi="宋体" w:eastAsia="仿宋_GB2312" w:cs="仿宋_GB2312"/>
          <w:color w:val="333333"/>
          <w:kern w:val="0"/>
          <w:sz w:val="32"/>
          <w:szCs w:val="32"/>
          <w:shd w:val="clear" w:color="auto" w:fill="FFFFFF"/>
          <w:lang w:val="en-US" w:eastAsia="zh-CN" w:bidi="ar"/>
        </w:rPr>
        <w:t>1.遴选响应文件包含内容：投标报价、行业资质（营业执照）、法人授权委托书、类似项目业绩证明材料、服务方案、服务承诺、投标资料真实性、合法性、完整性承诺等原件（复印件）加盖公章。投标文件装订成册（一套），送达时应密封完好，并加盖公章。参加开标的代表须带有效身份证件原件。</w:t>
      </w:r>
    </w:p>
    <w:p>
      <w:pPr>
        <w:widowControl/>
        <w:ind w:firstLine="640" w:firstLineChars="200"/>
        <w:jc w:val="both"/>
        <w:rPr>
          <w:rFonts w:hint="eastAsia" w:ascii="仿宋_GB2312" w:hAnsi="宋体" w:eastAsia="仿宋_GB2312" w:cs="仿宋_GB2312"/>
          <w:color w:val="333333"/>
          <w:kern w:val="0"/>
          <w:sz w:val="32"/>
          <w:szCs w:val="32"/>
          <w:shd w:val="clear" w:color="auto" w:fill="FFFFFF"/>
          <w:lang w:val="en-US" w:eastAsia="zh-CN" w:bidi="ar"/>
        </w:rPr>
      </w:pPr>
      <w:r>
        <w:rPr>
          <w:rFonts w:hint="eastAsia" w:ascii="仿宋_GB2312" w:hAnsi="宋体" w:eastAsia="仿宋_GB2312" w:cs="仿宋_GB2312"/>
          <w:color w:val="333333"/>
          <w:kern w:val="0"/>
          <w:sz w:val="32"/>
          <w:szCs w:val="32"/>
          <w:shd w:val="clear" w:color="auto" w:fill="FFFFFF"/>
          <w:lang w:val="en-US" w:eastAsia="zh-CN" w:bidi="ar"/>
        </w:rPr>
        <w:t>2.遴选响应文件投标截止时间为 2024年</w:t>
      </w:r>
      <w:r>
        <w:rPr>
          <w:rFonts w:hint="eastAsia" w:ascii="仿宋_GB2312" w:hAnsi="宋体" w:eastAsia="仿宋_GB2312" w:cs="仿宋_GB2312"/>
          <w:color w:val="333333"/>
          <w:kern w:val="0"/>
          <w:sz w:val="32"/>
          <w:szCs w:val="32"/>
          <w:shd w:val="clear" w:color="auto" w:fill="FFFFFF"/>
          <w:lang w:val="en" w:eastAsia="zh-CN" w:bidi="ar"/>
        </w:rPr>
        <w:t xml:space="preserve"> </w:t>
      </w:r>
      <w:r>
        <w:rPr>
          <w:rFonts w:hint="eastAsia" w:ascii="仿宋_GB2312" w:hAnsi="宋体" w:eastAsia="仿宋_GB2312" w:cs="仿宋_GB2312"/>
          <w:color w:val="333333"/>
          <w:kern w:val="0"/>
          <w:sz w:val="32"/>
          <w:szCs w:val="32"/>
          <w:shd w:val="clear" w:color="auto" w:fill="FFFFFF"/>
          <w:lang w:val="en-US" w:eastAsia="zh-CN" w:bidi="ar"/>
        </w:rPr>
        <w:t>9月24日14时30分，地点为黄石市下陆区广州路21号市直集中办公区2号楼 317办公室。我局将于2024年</w:t>
      </w:r>
      <w:r>
        <w:rPr>
          <w:rFonts w:hint="eastAsia" w:ascii="仿宋_GB2312" w:hAnsi="宋体" w:eastAsia="仿宋_GB2312" w:cs="仿宋_GB2312"/>
          <w:color w:val="333333"/>
          <w:kern w:val="0"/>
          <w:sz w:val="32"/>
          <w:szCs w:val="32"/>
          <w:shd w:val="clear" w:color="auto" w:fill="FFFFFF"/>
          <w:lang w:val="en" w:eastAsia="zh-CN" w:bidi="ar"/>
        </w:rPr>
        <w:t xml:space="preserve"> </w:t>
      </w:r>
      <w:r>
        <w:rPr>
          <w:rFonts w:hint="eastAsia" w:ascii="仿宋_GB2312" w:hAnsi="宋体" w:eastAsia="仿宋_GB2312" w:cs="仿宋_GB2312"/>
          <w:color w:val="333333"/>
          <w:kern w:val="0"/>
          <w:sz w:val="32"/>
          <w:szCs w:val="32"/>
          <w:shd w:val="clear" w:color="auto" w:fill="FFFFFF"/>
          <w:lang w:val="en-US" w:eastAsia="zh-CN" w:bidi="ar"/>
        </w:rPr>
        <w:t>9月24日14时30分组织现场开标。</w:t>
      </w:r>
    </w:p>
    <w:p>
      <w:pPr>
        <w:widowControl/>
        <w:ind w:firstLine="640" w:firstLineChars="200"/>
        <w:jc w:val="both"/>
        <w:rPr>
          <w:rFonts w:hint="eastAsia" w:ascii="仿宋_GB2312" w:hAnsi="宋体" w:eastAsia="仿宋_GB2312" w:cs="仿宋_GB2312"/>
          <w:color w:val="333333"/>
          <w:kern w:val="0"/>
          <w:sz w:val="32"/>
          <w:szCs w:val="32"/>
          <w:shd w:val="clear" w:color="auto" w:fill="FFFFFF"/>
          <w:lang w:val="en-US" w:eastAsia="zh-CN" w:bidi="ar"/>
        </w:rPr>
      </w:pPr>
      <w:r>
        <w:rPr>
          <w:rFonts w:hint="eastAsia" w:ascii="仿宋_GB2312" w:hAnsi="宋体" w:eastAsia="仿宋_GB2312" w:cs="仿宋_GB2312"/>
          <w:color w:val="333333"/>
          <w:kern w:val="0"/>
          <w:sz w:val="32"/>
          <w:szCs w:val="32"/>
          <w:shd w:val="clear" w:color="auto" w:fill="FFFFFF"/>
          <w:lang w:val="en-US" w:eastAsia="zh-CN" w:bidi="ar"/>
        </w:rPr>
        <w:t>3.遴选响应文件逾期送达或未送达指定地点的将被拒绝；未按要求密封遴选响应文件，视同无效投标。</w:t>
      </w:r>
    </w:p>
    <w:p>
      <w:pPr>
        <w:widowControl/>
        <w:ind w:firstLine="640" w:firstLineChars="200"/>
        <w:jc w:val="both"/>
        <w:rPr>
          <w:rFonts w:hint="eastAsia" w:ascii="仿宋_GB2312" w:hAnsi="宋体" w:eastAsia="仿宋_GB2312" w:cs="仿宋_GB2312"/>
          <w:color w:val="333333"/>
          <w:kern w:val="0"/>
          <w:sz w:val="32"/>
          <w:szCs w:val="32"/>
          <w:shd w:val="clear" w:color="auto" w:fill="FFFFFF"/>
          <w:lang w:val="en-US" w:eastAsia="zh-CN" w:bidi="ar"/>
        </w:rPr>
      </w:pPr>
      <w:r>
        <w:rPr>
          <w:rFonts w:hint="eastAsia" w:ascii="仿宋_GB2312" w:hAnsi="宋体" w:eastAsia="仿宋_GB2312" w:cs="仿宋_GB2312"/>
          <w:color w:val="333333"/>
          <w:kern w:val="0"/>
          <w:sz w:val="32"/>
          <w:szCs w:val="32"/>
          <w:shd w:val="clear" w:color="auto" w:fill="FFFFFF"/>
          <w:lang w:val="en-US" w:eastAsia="zh-CN" w:bidi="ar"/>
        </w:rPr>
        <w:t>4.联系人：桂先生   电话：0714-6228576</w:t>
      </w:r>
    </w:p>
    <w:p>
      <w:pPr>
        <w:pStyle w:val="8"/>
        <w:shd w:val="clear" w:color="auto" w:fill="FFFFFF"/>
        <w:spacing w:before="0" w:beforeAutospacing="0" w:after="0" w:afterAutospacing="0" w:line="555" w:lineRule="atLeast"/>
        <w:ind w:firstLine="643" w:firstLineChars="200"/>
        <w:jc w:val="both"/>
        <w:rPr>
          <w:rStyle w:val="12"/>
          <w:rFonts w:hint="eastAsia" w:ascii="黑体" w:hAnsi="Times New Roman" w:eastAsia="黑体" w:cs="黑体"/>
          <w:color w:val="333333"/>
          <w:sz w:val="32"/>
          <w:szCs w:val="32"/>
          <w:shd w:val="clear" w:color="auto" w:fill="FFFFFF"/>
          <w:lang w:val="en-US" w:eastAsia="zh-CN"/>
        </w:rPr>
      </w:pPr>
      <w:r>
        <w:rPr>
          <w:rStyle w:val="12"/>
          <w:rFonts w:hint="eastAsia" w:ascii="黑体" w:hAnsi="Times New Roman" w:eastAsia="黑体" w:cs="黑体"/>
          <w:color w:val="333333"/>
          <w:sz w:val="32"/>
          <w:szCs w:val="32"/>
          <w:shd w:val="clear" w:color="auto" w:fill="FFFFFF"/>
          <w:lang w:val="en-US" w:eastAsia="zh-CN"/>
        </w:rPr>
        <w:t>八、合同格式及主要条款</w:t>
      </w:r>
    </w:p>
    <w:p>
      <w:pPr>
        <w:keepNext w:val="0"/>
        <w:keepLines w:val="0"/>
        <w:pageBreakBefore w:val="0"/>
        <w:widowControl/>
        <w:kinsoku/>
        <w:overflowPunct/>
        <w:topLinePunct w:val="0"/>
        <w:autoSpaceDE/>
        <w:autoSpaceDN/>
        <w:bidi w:val="0"/>
        <w:adjustRightInd/>
        <w:snapToGrid/>
        <w:spacing w:line="480" w:lineRule="exact"/>
        <w:ind w:firstLine="640" w:firstLineChars="200"/>
        <w:jc w:val="both"/>
        <w:textAlignment w:val="auto"/>
        <w:rPr>
          <w:rFonts w:hint="eastAsia" w:ascii="仿宋_GB2312" w:hAnsi="宋体" w:eastAsia="仿宋_GB2312" w:cs="仿宋_GB2312"/>
          <w:color w:val="333333"/>
          <w:kern w:val="0"/>
          <w:sz w:val="32"/>
          <w:szCs w:val="32"/>
          <w:shd w:val="clear" w:color="auto" w:fill="FFFFFF"/>
          <w:lang w:val="en-US" w:eastAsia="zh-CN" w:bidi="ar"/>
        </w:rPr>
      </w:pPr>
      <w:r>
        <w:rPr>
          <w:rFonts w:hint="eastAsia" w:ascii="仿宋_GB2312" w:hAnsi="宋体" w:eastAsia="仿宋_GB2312" w:cs="仿宋_GB2312"/>
          <w:color w:val="333333"/>
          <w:kern w:val="0"/>
          <w:sz w:val="32"/>
          <w:szCs w:val="32"/>
          <w:shd w:val="clear" w:color="auto" w:fill="FFFFFF"/>
          <w:lang w:val="en-US" w:eastAsia="zh-CN" w:bidi="ar"/>
        </w:rPr>
        <w:t>甲方：黄石市住房和城市更新局 （以下简称“甲方”）</w:t>
      </w:r>
    </w:p>
    <w:p>
      <w:pPr>
        <w:keepNext w:val="0"/>
        <w:keepLines w:val="0"/>
        <w:pageBreakBefore w:val="0"/>
        <w:widowControl/>
        <w:kinsoku/>
        <w:overflowPunct/>
        <w:topLinePunct w:val="0"/>
        <w:autoSpaceDE/>
        <w:autoSpaceDN/>
        <w:bidi w:val="0"/>
        <w:adjustRightInd/>
        <w:snapToGrid/>
        <w:spacing w:line="480" w:lineRule="exact"/>
        <w:ind w:firstLine="640" w:firstLineChars="200"/>
        <w:jc w:val="both"/>
        <w:textAlignment w:val="auto"/>
        <w:rPr>
          <w:rFonts w:hint="eastAsia" w:ascii="仿宋_GB2312" w:hAnsi="宋体" w:eastAsia="仿宋_GB2312" w:cs="仿宋_GB2312"/>
          <w:color w:val="333333"/>
          <w:kern w:val="0"/>
          <w:sz w:val="32"/>
          <w:szCs w:val="32"/>
          <w:shd w:val="clear" w:color="auto" w:fill="FFFFFF"/>
          <w:lang w:val="en-US" w:eastAsia="zh-CN" w:bidi="ar"/>
        </w:rPr>
      </w:pPr>
      <w:r>
        <w:rPr>
          <w:rFonts w:hint="eastAsia" w:ascii="仿宋_GB2312" w:hAnsi="宋体" w:eastAsia="仿宋_GB2312" w:cs="仿宋_GB2312"/>
          <w:color w:val="333333"/>
          <w:kern w:val="0"/>
          <w:sz w:val="32"/>
          <w:szCs w:val="32"/>
          <w:shd w:val="clear" w:color="auto" w:fill="FFFFFF"/>
          <w:lang w:val="en-US" w:eastAsia="zh-CN" w:bidi="ar"/>
        </w:rPr>
        <w:t>乙方：                       （以下简称“乙方”）</w:t>
      </w:r>
    </w:p>
    <w:p>
      <w:pPr>
        <w:keepNext w:val="0"/>
        <w:keepLines w:val="0"/>
        <w:pageBreakBefore w:val="0"/>
        <w:widowControl/>
        <w:kinsoku/>
        <w:overflowPunct/>
        <w:topLinePunct w:val="0"/>
        <w:autoSpaceDE/>
        <w:autoSpaceDN/>
        <w:bidi w:val="0"/>
        <w:adjustRightInd/>
        <w:snapToGrid/>
        <w:spacing w:line="480" w:lineRule="exact"/>
        <w:ind w:firstLine="640" w:firstLineChars="200"/>
        <w:jc w:val="both"/>
        <w:textAlignment w:val="auto"/>
        <w:rPr>
          <w:rFonts w:hint="eastAsia" w:ascii="仿宋_GB2312" w:hAnsi="宋体" w:eastAsia="仿宋_GB2312" w:cs="仿宋_GB2312"/>
          <w:color w:val="333333"/>
          <w:kern w:val="0"/>
          <w:sz w:val="32"/>
          <w:szCs w:val="32"/>
          <w:shd w:val="clear" w:color="auto" w:fill="FFFFFF"/>
          <w:lang w:val="en-US" w:eastAsia="zh-CN" w:bidi="ar"/>
        </w:rPr>
      </w:pPr>
      <w:r>
        <w:rPr>
          <w:rFonts w:hint="eastAsia" w:ascii="仿宋_GB2312" w:hAnsi="宋体" w:eastAsia="仿宋_GB2312" w:cs="仿宋_GB2312"/>
          <w:color w:val="333333"/>
          <w:kern w:val="0"/>
          <w:sz w:val="32"/>
          <w:szCs w:val="32"/>
          <w:shd w:val="clear" w:color="auto" w:fill="FFFFFF"/>
          <w:lang w:val="en-US" w:eastAsia="zh-CN" w:bidi="ar"/>
        </w:rPr>
        <w:t>根据《中华人民共和国民法典》和国家的其他有关规定，现甲乙双方经友好协商，本着平等、自愿、诚实、信任、互惠互利的原则，就乙方为甲方提供机房运维和网络安全服务，签订如下协议：</w:t>
      </w:r>
    </w:p>
    <w:p>
      <w:pPr>
        <w:keepNext w:val="0"/>
        <w:keepLines w:val="0"/>
        <w:pageBreakBefore w:val="0"/>
        <w:widowControl/>
        <w:kinsoku/>
        <w:overflowPunct/>
        <w:topLinePunct w:val="0"/>
        <w:autoSpaceDE/>
        <w:autoSpaceDN/>
        <w:bidi w:val="0"/>
        <w:adjustRightInd/>
        <w:snapToGrid/>
        <w:spacing w:line="480" w:lineRule="exact"/>
        <w:ind w:firstLine="643" w:firstLineChars="200"/>
        <w:jc w:val="both"/>
        <w:textAlignment w:val="auto"/>
        <w:rPr>
          <w:rFonts w:hint="eastAsia" w:ascii="仿宋_GB2312" w:hAnsi="宋体" w:eastAsia="仿宋_GB2312" w:cs="仿宋_GB2312"/>
          <w:b/>
          <w:bCs/>
          <w:color w:val="333333"/>
          <w:kern w:val="0"/>
          <w:sz w:val="32"/>
          <w:szCs w:val="32"/>
          <w:shd w:val="clear" w:color="auto" w:fill="FFFFFF"/>
          <w:lang w:val="en-US" w:eastAsia="zh-CN" w:bidi="ar"/>
        </w:rPr>
      </w:pPr>
      <w:r>
        <w:rPr>
          <w:rFonts w:hint="eastAsia" w:ascii="仿宋_GB2312" w:hAnsi="宋体" w:eastAsia="仿宋_GB2312" w:cs="仿宋_GB2312"/>
          <w:b/>
          <w:bCs/>
          <w:color w:val="333333"/>
          <w:kern w:val="0"/>
          <w:sz w:val="32"/>
          <w:szCs w:val="32"/>
          <w:shd w:val="clear" w:color="auto" w:fill="FFFFFF"/>
          <w:lang w:val="en-US" w:eastAsia="zh-CN" w:bidi="ar"/>
        </w:rPr>
        <w:t>一、服务内容</w:t>
      </w:r>
    </w:p>
    <w:p>
      <w:pPr>
        <w:keepNext w:val="0"/>
        <w:keepLines w:val="0"/>
        <w:pageBreakBefore w:val="0"/>
        <w:widowControl/>
        <w:kinsoku/>
        <w:overflowPunct/>
        <w:topLinePunct w:val="0"/>
        <w:autoSpaceDE/>
        <w:autoSpaceDN/>
        <w:bidi w:val="0"/>
        <w:adjustRightInd/>
        <w:snapToGrid/>
        <w:spacing w:line="480" w:lineRule="exact"/>
        <w:ind w:firstLine="640" w:firstLineChars="200"/>
        <w:jc w:val="both"/>
        <w:textAlignment w:val="auto"/>
        <w:rPr>
          <w:rFonts w:hint="default" w:ascii="仿宋_GB2312" w:hAnsi="宋体" w:eastAsia="仿宋_GB2312" w:cs="仿宋_GB2312"/>
          <w:color w:val="333333"/>
          <w:kern w:val="0"/>
          <w:sz w:val="32"/>
          <w:szCs w:val="32"/>
          <w:shd w:val="clear" w:color="auto" w:fill="FFFFFF"/>
          <w:lang w:val="en-US" w:eastAsia="zh-CN" w:bidi="ar"/>
        </w:rPr>
      </w:pPr>
      <w:r>
        <w:rPr>
          <w:rFonts w:hint="eastAsia" w:ascii="仿宋_GB2312" w:hAnsi="宋体" w:eastAsia="仿宋_GB2312" w:cs="仿宋_GB2312"/>
          <w:color w:val="333333"/>
          <w:kern w:val="0"/>
          <w:sz w:val="32"/>
          <w:szCs w:val="32"/>
          <w:shd w:val="clear" w:color="auto" w:fill="FFFFFF"/>
          <w:lang w:val="en-US" w:eastAsia="zh-CN" w:bidi="ar"/>
        </w:rPr>
        <w:t>黄石市住房和城市更新局机房网络运维、网络安全运维、网络安全服务（具体服务内容见附件）</w:t>
      </w:r>
    </w:p>
    <w:p>
      <w:pPr>
        <w:keepNext w:val="0"/>
        <w:keepLines w:val="0"/>
        <w:pageBreakBefore w:val="0"/>
        <w:widowControl/>
        <w:kinsoku/>
        <w:overflowPunct/>
        <w:topLinePunct w:val="0"/>
        <w:autoSpaceDE/>
        <w:autoSpaceDN/>
        <w:bidi w:val="0"/>
        <w:adjustRightInd/>
        <w:snapToGrid/>
        <w:spacing w:line="480" w:lineRule="exact"/>
        <w:ind w:firstLine="643" w:firstLineChars="200"/>
        <w:jc w:val="both"/>
        <w:textAlignment w:val="auto"/>
        <w:rPr>
          <w:rFonts w:hint="eastAsia" w:ascii="仿宋_GB2312" w:hAnsi="宋体" w:eastAsia="仿宋_GB2312" w:cs="仿宋_GB2312"/>
          <w:b/>
          <w:bCs/>
          <w:color w:val="333333"/>
          <w:kern w:val="0"/>
          <w:sz w:val="32"/>
          <w:szCs w:val="32"/>
          <w:shd w:val="clear" w:color="auto" w:fill="FFFFFF"/>
          <w:lang w:val="en-US" w:eastAsia="zh-CN" w:bidi="ar"/>
        </w:rPr>
      </w:pPr>
      <w:r>
        <w:rPr>
          <w:rFonts w:hint="eastAsia" w:ascii="仿宋_GB2312" w:hAnsi="宋体" w:eastAsia="仿宋_GB2312" w:cs="仿宋_GB2312"/>
          <w:b/>
          <w:bCs/>
          <w:color w:val="333333"/>
          <w:kern w:val="0"/>
          <w:sz w:val="32"/>
          <w:szCs w:val="32"/>
          <w:shd w:val="clear" w:color="auto" w:fill="FFFFFF"/>
          <w:lang w:val="en-US" w:eastAsia="zh-CN" w:bidi="ar"/>
        </w:rPr>
        <w:t>二、工作要求</w:t>
      </w:r>
    </w:p>
    <w:p>
      <w:pPr>
        <w:keepNext w:val="0"/>
        <w:keepLines w:val="0"/>
        <w:pageBreakBefore w:val="0"/>
        <w:widowControl/>
        <w:kinsoku/>
        <w:overflowPunct/>
        <w:topLinePunct w:val="0"/>
        <w:autoSpaceDE/>
        <w:autoSpaceDN/>
        <w:bidi w:val="0"/>
        <w:adjustRightInd/>
        <w:snapToGrid/>
        <w:spacing w:line="480" w:lineRule="exact"/>
        <w:ind w:firstLine="640" w:firstLineChars="200"/>
        <w:jc w:val="both"/>
        <w:textAlignment w:val="auto"/>
        <w:rPr>
          <w:rFonts w:hint="eastAsia" w:ascii="仿宋_GB2312" w:hAnsi="宋体" w:eastAsia="仿宋_GB2312" w:cs="仿宋_GB2312"/>
          <w:color w:val="333333"/>
          <w:kern w:val="0"/>
          <w:sz w:val="32"/>
          <w:szCs w:val="32"/>
          <w:shd w:val="clear" w:color="auto" w:fill="FFFFFF"/>
          <w:lang w:val="en-US" w:eastAsia="zh-CN" w:bidi="ar"/>
        </w:rPr>
      </w:pPr>
      <w:r>
        <w:rPr>
          <w:rFonts w:hint="eastAsia" w:ascii="仿宋_GB2312" w:hAnsi="宋体" w:eastAsia="仿宋_GB2312" w:cs="仿宋_GB2312"/>
          <w:color w:val="333333"/>
          <w:kern w:val="0"/>
          <w:sz w:val="32"/>
          <w:szCs w:val="32"/>
          <w:shd w:val="clear" w:color="auto" w:fill="FFFFFF"/>
          <w:lang w:val="en-US" w:eastAsia="zh-CN" w:bidi="ar"/>
        </w:rPr>
        <w:t>具体内容见第六条</w:t>
      </w:r>
    </w:p>
    <w:p>
      <w:pPr>
        <w:keepNext w:val="0"/>
        <w:keepLines w:val="0"/>
        <w:pageBreakBefore w:val="0"/>
        <w:widowControl/>
        <w:kinsoku/>
        <w:overflowPunct/>
        <w:topLinePunct w:val="0"/>
        <w:autoSpaceDE/>
        <w:autoSpaceDN/>
        <w:bidi w:val="0"/>
        <w:adjustRightInd/>
        <w:snapToGrid/>
        <w:spacing w:line="480" w:lineRule="exact"/>
        <w:ind w:firstLine="643" w:firstLineChars="200"/>
        <w:jc w:val="both"/>
        <w:textAlignment w:val="auto"/>
        <w:rPr>
          <w:rFonts w:hint="eastAsia" w:ascii="仿宋_GB2312" w:hAnsi="宋体" w:eastAsia="仿宋_GB2312" w:cs="仿宋_GB2312"/>
          <w:b/>
          <w:bCs/>
          <w:color w:val="333333"/>
          <w:kern w:val="0"/>
          <w:sz w:val="32"/>
          <w:szCs w:val="32"/>
          <w:shd w:val="clear" w:color="auto" w:fill="FFFFFF"/>
          <w:lang w:val="en-US" w:eastAsia="zh-CN" w:bidi="ar"/>
        </w:rPr>
      </w:pPr>
      <w:r>
        <w:rPr>
          <w:rFonts w:hint="eastAsia" w:ascii="仿宋_GB2312" w:hAnsi="宋体" w:eastAsia="仿宋_GB2312" w:cs="仿宋_GB2312"/>
          <w:b/>
          <w:bCs/>
          <w:color w:val="333333"/>
          <w:kern w:val="0"/>
          <w:sz w:val="32"/>
          <w:szCs w:val="32"/>
          <w:shd w:val="clear" w:color="auto" w:fill="FFFFFF"/>
          <w:lang w:val="en-US" w:eastAsia="zh-CN" w:bidi="ar"/>
        </w:rPr>
        <w:t>三、费用及付款方式</w:t>
      </w:r>
    </w:p>
    <w:p>
      <w:pPr>
        <w:keepNext w:val="0"/>
        <w:keepLines w:val="0"/>
        <w:pageBreakBefore w:val="0"/>
        <w:widowControl/>
        <w:kinsoku/>
        <w:overflowPunct/>
        <w:topLinePunct w:val="0"/>
        <w:autoSpaceDE/>
        <w:autoSpaceDN/>
        <w:bidi w:val="0"/>
        <w:adjustRightInd/>
        <w:snapToGrid/>
        <w:spacing w:line="480" w:lineRule="exact"/>
        <w:ind w:firstLine="640" w:firstLineChars="200"/>
        <w:jc w:val="both"/>
        <w:textAlignment w:val="auto"/>
        <w:rPr>
          <w:rFonts w:hint="eastAsia" w:ascii="仿宋_GB2312" w:hAnsi="宋体" w:eastAsia="仿宋_GB2312" w:cs="仿宋_GB2312"/>
          <w:color w:val="333333"/>
          <w:kern w:val="0"/>
          <w:sz w:val="32"/>
          <w:szCs w:val="32"/>
          <w:shd w:val="clear" w:color="auto" w:fill="FFFFFF"/>
          <w:lang w:val="en-US" w:eastAsia="zh-CN" w:bidi="ar"/>
        </w:rPr>
      </w:pPr>
      <w:r>
        <w:rPr>
          <w:rFonts w:hint="eastAsia" w:ascii="仿宋_GB2312" w:hAnsi="宋体" w:eastAsia="仿宋_GB2312" w:cs="仿宋_GB2312"/>
          <w:color w:val="333333"/>
          <w:kern w:val="0"/>
          <w:sz w:val="32"/>
          <w:szCs w:val="32"/>
          <w:shd w:val="clear" w:color="auto" w:fill="FFFFFF"/>
          <w:lang w:val="en-US" w:eastAsia="zh-CN" w:bidi="ar"/>
        </w:rPr>
        <w:t>1、合同费用：合同总额为人民币</w:t>
      </w:r>
      <w:r>
        <w:rPr>
          <w:rFonts w:hint="default" w:ascii="仿宋_GB2312" w:hAnsi="宋体" w:eastAsia="仿宋_GB2312" w:cs="仿宋_GB2312"/>
          <w:color w:val="333333"/>
          <w:kern w:val="0"/>
          <w:sz w:val="32"/>
          <w:szCs w:val="32"/>
          <w:shd w:val="clear" w:color="auto" w:fill="FFFFFF"/>
          <w:lang w:val="en" w:eastAsia="zh-CN" w:bidi="ar"/>
        </w:rPr>
        <w:t xml:space="preserve">       </w:t>
      </w:r>
      <w:r>
        <w:rPr>
          <w:rFonts w:hint="eastAsia" w:ascii="仿宋_GB2312" w:hAnsi="宋体" w:eastAsia="仿宋_GB2312" w:cs="仿宋_GB2312"/>
          <w:color w:val="333333"/>
          <w:kern w:val="0"/>
          <w:sz w:val="32"/>
          <w:szCs w:val="32"/>
          <w:shd w:val="clear" w:color="auto" w:fill="FFFFFF"/>
          <w:lang w:val="en-US" w:eastAsia="zh-CN" w:bidi="ar"/>
        </w:rPr>
        <w:t>（￥</w:t>
      </w:r>
      <w:r>
        <w:rPr>
          <w:rFonts w:hint="default" w:ascii="仿宋_GB2312" w:hAnsi="宋体" w:eastAsia="仿宋_GB2312" w:cs="仿宋_GB2312"/>
          <w:color w:val="333333"/>
          <w:kern w:val="0"/>
          <w:sz w:val="32"/>
          <w:szCs w:val="32"/>
          <w:shd w:val="clear" w:color="auto" w:fill="FFFFFF"/>
          <w:lang w:val="en" w:eastAsia="zh-CN" w:bidi="ar"/>
        </w:rPr>
        <w:t xml:space="preserve">      </w:t>
      </w:r>
      <w:r>
        <w:rPr>
          <w:rFonts w:hint="eastAsia" w:ascii="仿宋_GB2312" w:hAnsi="宋体" w:eastAsia="仿宋_GB2312" w:cs="仿宋_GB2312"/>
          <w:color w:val="333333"/>
          <w:kern w:val="0"/>
          <w:sz w:val="32"/>
          <w:szCs w:val="32"/>
          <w:shd w:val="clear" w:color="auto" w:fill="FFFFFF"/>
          <w:lang w:val="en-US" w:eastAsia="zh-CN" w:bidi="ar"/>
        </w:rPr>
        <w:t xml:space="preserve"> ）</w:t>
      </w:r>
    </w:p>
    <w:p>
      <w:pPr>
        <w:keepNext w:val="0"/>
        <w:keepLines w:val="0"/>
        <w:pageBreakBefore w:val="0"/>
        <w:widowControl/>
        <w:kinsoku/>
        <w:overflowPunct/>
        <w:topLinePunct w:val="0"/>
        <w:autoSpaceDE/>
        <w:autoSpaceDN/>
        <w:bidi w:val="0"/>
        <w:adjustRightInd/>
        <w:snapToGrid/>
        <w:spacing w:line="480" w:lineRule="exact"/>
        <w:ind w:firstLine="640" w:firstLineChars="200"/>
        <w:jc w:val="both"/>
        <w:textAlignment w:val="auto"/>
        <w:rPr>
          <w:rFonts w:hint="default" w:ascii="仿宋_GB2312" w:hAnsi="宋体" w:eastAsia="仿宋_GB2312" w:cs="仿宋_GB2312"/>
          <w:color w:val="333333"/>
          <w:kern w:val="0"/>
          <w:sz w:val="32"/>
          <w:szCs w:val="32"/>
          <w:shd w:val="clear" w:color="auto" w:fill="FFFFFF"/>
          <w:lang w:val="en-US" w:eastAsia="zh-CN" w:bidi="ar"/>
        </w:rPr>
      </w:pPr>
      <w:r>
        <w:rPr>
          <w:rFonts w:hint="eastAsia" w:ascii="仿宋_GB2312" w:hAnsi="宋体" w:eastAsia="仿宋_GB2312" w:cs="仿宋_GB2312"/>
          <w:color w:val="333333"/>
          <w:kern w:val="0"/>
          <w:sz w:val="32"/>
          <w:szCs w:val="32"/>
          <w:shd w:val="clear" w:color="auto" w:fill="FFFFFF"/>
          <w:lang w:val="en-US" w:eastAsia="zh-CN" w:bidi="ar"/>
        </w:rPr>
        <w:t>2、付款方式：机房运维费：2024年底前,乙方提供正规增值税普票,甲方支付运维费用的60%，即</w:t>
      </w:r>
      <w:r>
        <w:rPr>
          <w:rFonts w:hint="default" w:ascii="仿宋_GB2312" w:hAnsi="宋体" w:eastAsia="仿宋_GB2312" w:cs="仿宋_GB2312"/>
          <w:color w:val="333333"/>
          <w:kern w:val="0"/>
          <w:sz w:val="32"/>
          <w:szCs w:val="32"/>
          <w:shd w:val="clear" w:color="auto" w:fill="FFFFFF"/>
          <w:lang w:val="en" w:eastAsia="zh-CN" w:bidi="ar"/>
        </w:rPr>
        <w:t xml:space="preserve">       </w:t>
      </w:r>
      <w:r>
        <w:rPr>
          <w:rFonts w:hint="eastAsia" w:ascii="仿宋_GB2312" w:hAnsi="宋体" w:eastAsia="仿宋_GB2312" w:cs="仿宋_GB2312"/>
          <w:color w:val="333333"/>
          <w:kern w:val="0"/>
          <w:sz w:val="32"/>
          <w:szCs w:val="32"/>
          <w:shd w:val="clear" w:color="auto" w:fill="FFFFFF"/>
          <w:lang w:val="en-US" w:eastAsia="zh-CN" w:bidi="ar"/>
        </w:rPr>
        <w:t>元。合同期满后，甲方支付运维费余额,即</w:t>
      </w:r>
      <w:r>
        <w:rPr>
          <w:rFonts w:hint="default" w:ascii="仿宋_GB2312" w:hAnsi="宋体" w:eastAsia="仿宋_GB2312" w:cs="仿宋_GB2312"/>
          <w:color w:val="333333"/>
          <w:kern w:val="0"/>
          <w:sz w:val="32"/>
          <w:szCs w:val="32"/>
          <w:shd w:val="clear" w:color="auto" w:fill="FFFFFF"/>
          <w:lang w:val="en" w:eastAsia="zh-CN" w:bidi="ar"/>
        </w:rPr>
        <w:t xml:space="preserve">     </w:t>
      </w:r>
      <w:r>
        <w:rPr>
          <w:rFonts w:hint="eastAsia" w:ascii="仿宋_GB2312" w:hAnsi="宋体" w:eastAsia="仿宋_GB2312" w:cs="仿宋_GB2312"/>
          <w:color w:val="333333"/>
          <w:kern w:val="0"/>
          <w:sz w:val="32"/>
          <w:szCs w:val="32"/>
          <w:shd w:val="clear" w:color="auto" w:fill="FFFFFF"/>
          <w:lang w:val="en-US" w:eastAsia="zh-CN" w:bidi="ar"/>
        </w:rPr>
        <w:t>元</w:t>
      </w:r>
      <w:r>
        <w:rPr>
          <w:rFonts w:hint="default" w:ascii="仿宋_GB2312" w:hAnsi="宋体" w:eastAsia="仿宋_GB2312" w:cs="仿宋_GB2312"/>
          <w:color w:val="333333"/>
          <w:kern w:val="0"/>
          <w:sz w:val="32"/>
          <w:szCs w:val="32"/>
          <w:shd w:val="clear" w:color="auto" w:fill="FFFFFF"/>
          <w:lang w:val="en-US" w:eastAsia="zh-CN" w:bidi="ar"/>
        </w:rPr>
        <w:t>。</w:t>
      </w:r>
    </w:p>
    <w:p>
      <w:pPr>
        <w:keepNext w:val="0"/>
        <w:keepLines w:val="0"/>
        <w:pageBreakBefore w:val="0"/>
        <w:widowControl/>
        <w:kinsoku/>
        <w:overflowPunct/>
        <w:topLinePunct w:val="0"/>
        <w:autoSpaceDE/>
        <w:autoSpaceDN/>
        <w:bidi w:val="0"/>
        <w:adjustRightInd/>
        <w:snapToGrid/>
        <w:spacing w:line="480" w:lineRule="exact"/>
        <w:ind w:firstLine="640" w:firstLineChars="200"/>
        <w:jc w:val="both"/>
        <w:textAlignment w:val="auto"/>
        <w:rPr>
          <w:rFonts w:hint="default" w:ascii="仿宋_GB2312" w:hAnsi="宋体" w:eastAsia="仿宋_GB2312" w:cs="仿宋_GB2312"/>
          <w:color w:val="333333"/>
          <w:kern w:val="0"/>
          <w:sz w:val="32"/>
          <w:szCs w:val="32"/>
          <w:shd w:val="clear" w:color="auto" w:fill="FFFFFF"/>
          <w:lang w:val="en-US" w:eastAsia="zh-CN" w:bidi="ar"/>
        </w:rPr>
      </w:pPr>
      <w:r>
        <w:rPr>
          <w:rFonts w:hint="eastAsia" w:ascii="仿宋_GB2312" w:hAnsi="宋体" w:eastAsia="仿宋_GB2312" w:cs="仿宋_GB2312"/>
          <w:color w:val="333333"/>
          <w:kern w:val="0"/>
          <w:sz w:val="32"/>
          <w:szCs w:val="32"/>
          <w:shd w:val="clear" w:color="auto" w:fill="FFFFFF"/>
          <w:lang w:val="en-US" w:eastAsia="zh-CN" w:bidi="ar"/>
        </w:rPr>
        <w:t>网络安全服务费：网络安全服务提供的设备和软件，安装调试完成，经验收合格后,乙方提供正规增值税普票,甲方支付网络安全服务费,即</w:t>
      </w:r>
      <w:r>
        <w:rPr>
          <w:rFonts w:hint="default" w:ascii="仿宋_GB2312" w:hAnsi="宋体" w:eastAsia="仿宋_GB2312" w:cs="仿宋_GB2312"/>
          <w:color w:val="333333"/>
          <w:kern w:val="0"/>
          <w:sz w:val="32"/>
          <w:szCs w:val="32"/>
          <w:shd w:val="clear" w:color="auto" w:fill="FFFFFF"/>
          <w:lang w:val="en" w:eastAsia="zh-CN" w:bidi="ar"/>
        </w:rPr>
        <w:t xml:space="preserve">                               </w:t>
      </w:r>
      <w:r>
        <w:rPr>
          <w:rFonts w:hint="eastAsia" w:ascii="仿宋_GB2312" w:hAnsi="宋体" w:eastAsia="仿宋_GB2312" w:cs="仿宋_GB2312"/>
          <w:color w:val="333333"/>
          <w:kern w:val="0"/>
          <w:sz w:val="32"/>
          <w:szCs w:val="32"/>
          <w:shd w:val="clear" w:color="auto" w:fill="FFFFFF"/>
          <w:lang w:val="en-US" w:eastAsia="zh-CN" w:bidi="ar"/>
        </w:rPr>
        <w:t>元。</w:t>
      </w:r>
    </w:p>
    <w:p>
      <w:pPr>
        <w:keepNext w:val="0"/>
        <w:keepLines w:val="0"/>
        <w:pageBreakBefore w:val="0"/>
        <w:widowControl/>
        <w:kinsoku/>
        <w:overflowPunct/>
        <w:topLinePunct w:val="0"/>
        <w:autoSpaceDE/>
        <w:autoSpaceDN/>
        <w:bidi w:val="0"/>
        <w:adjustRightInd/>
        <w:snapToGrid/>
        <w:spacing w:line="480" w:lineRule="exact"/>
        <w:ind w:firstLine="640" w:firstLineChars="200"/>
        <w:jc w:val="both"/>
        <w:textAlignment w:val="auto"/>
        <w:rPr>
          <w:rFonts w:hint="eastAsia" w:ascii="仿宋_GB2312" w:hAnsi="宋体" w:eastAsia="仿宋_GB2312" w:cs="仿宋_GB2312"/>
          <w:color w:val="333333"/>
          <w:kern w:val="0"/>
          <w:sz w:val="32"/>
          <w:szCs w:val="32"/>
          <w:shd w:val="clear" w:color="auto" w:fill="FFFFFF"/>
          <w:lang w:val="en-US" w:eastAsia="zh-CN" w:bidi="ar"/>
        </w:rPr>
      </w:pPr>
      <w:r>
        <w:rPr>
          <w:rFonts w:hint="eastAsia" w:ascii="仿宋_GB2312" w:hAnsi="宋体" w:eastAsia="仿宋_GB2312" w:cs="仿宋_GB2312"/>
          <w:color w:val="333333"/>
          <w:kern w:val="0"/>
          <w:sz w:val="32"/>
          <w:szCs w:val="32"/>
          <w:shd w:val="clear" w:color="auto" w:fill="FFFFFF"/>
          <w:lang w:val="en-US" w:eastAsia="zh-CN" w:bidi="ar"/>
        </w:rPr>
        <w:t>3、乙方账户信息资料</w:t>
      </w:r>
    </w:p>
    <w:p>
      <w:pPr>
        <w:keepNext w:val="0"/>
        <w:keepLines w:val="0"/>
        <w:pageBreakBefore w:val="0"/>
        <w:widowControl/>
        <w:kinsoku/>
        <w:overflowPunct/>
        <w:topLinePunct w:val="0"/>
        <w:autoSpaceDE/>
        <w:autoSpaceDN/>
        <w:bidi w:val="0"/>
        <w:adjustRightInd/>
        <w:snapToGrid/>
        <w:spacing w:line="480" w:lineRule="exact"/>
        <w:ind w:firstLine="640" w:firstLineChars="200"/>
        <w:jc w:val="both"/>
        <w:textAlignment w:val="auto"/>
        <w:rPr>
          <w:rFonts w:hint="eastAsia" w:ascii="仿宋_GB2312" w:hAnsi="宋体" w:eastAsia="仿宋_GB2312" w:cs="仿宋_GB2312"/>
          <w:color w:val="333333"/>
          <w:kern w:val="0"/>
          <w:sz w:val="32"/>
          <w:szCs w:val="32"/>
          <w:shd w:val="clear" w:color="auto" w:fill="FFFFFF"/>
          <w:lang w:val="en-US" w:eastAsia="zh-CN" w:bidi="ar"/>
        </w:rPr>
      </w:pPr>
      <w:r>
        <w:rPr>
          <w:rFonts w:hint="eastAsia" w:ascii="仿宋_GB2312" w:hAnsi="宋体" w:eastAsia="仿宋_GB2312" w:cs="仿宋_GB2312"/>
          <w:color w:val="333333"/>
          <w:kern w:val="0"/>
          <w:sz w:val="32"/>
          <w:szCs w:val="32"/>
          <w:shd w:val="clear" w:color="auto" w:fill="FFFFFF"/>
          <w:lang w:val="en-US" w:eastAsia="zh-CN" w:bidi="ar"/>
        </w:rPr>
        <w:t xml:space="preserve">（1）开户银行： </w:t>
      </w:r>
    </w:p>
    <w:p>
      <w:pPr>
        <w:keepNext w:val="0"/>
        <w:keepLines w:val="0"/>
        <w:pageBreakBefore w:val="0"/>
        <w:widowControl/>
        <w:kinsoku/>
        <w:overflowPunct/>
        <w:topLinePunct w:val="0"/>
        <w:autoSpaceDE/>
        <w:autoSpaceDN/>
        <w:bidi w:val="0"/>
        <w:adjustRightInd/>
        <w:snapToGrid/>
        <w:spacing w:line="480" w:lineRule="exact"/>
        <w:ind w:firstLine="640" w:firstLineChars="200"/>
        <w:jc w:val="both"/>
        <w:textAlignment w:val="auto"/>
        <w:rPr>
          <w:rFonts w:hint="eastAsia" w:ascii="仿宋_GB2312" w:hAnsi="宋体" w:eastAsia="仿宋_GB2312" w:cs="仿宋_GB2312"/>
          <w:color w:val="333333"/>
          <w:kern w:val="0"/>
          <w:sz w:val="32"/>
          <w:szCs w:val="32"/>
          <w:shd w:val="clear" w:color="auto" w:fill="FFFFFF"/>
          <w:lang w:val="en-US" w:eastAsia="zh-CN" w:bidi="ar"/>
        </w:rPr>
      </w:pPr>
      <w:r>
        <w:rPr>
          <w:rFonts w:hint="eastAsia" w:ascii="仿宋_GB2312" w:hAnsi="宋体" w:eastAsia="仿宋_GB2312" w:cs="仿宋_GB2312"/>
          <w:color w:val="333333"/>
          <w:kern w:val="0"/>
          <w:sz w:val="32"/>
          <w:szCs w:val="32"/>
          <w:shd w:val="clear" w:color="auto" w:fill="FFFFFF"/>
          <w:lang w:val="en-US" w:eastAsia="zh-CN" w:bidi="ar"/>
        </w:rPr>
        <w:t xml:space="preserve">（2）开户名称： </w:t>
      </w:r>
    </w:p>
    <w:p>
      <w:pPr>
        <w:keepNext w:val="0"/>
        <w:keepLines w:val="0"/>
        <w:pageBreakBefore w:val="0"/>
        <w:widowControl/>
        <w:kinsoku/>
        <w:overflowPunct/>
        <w:topLinePunct w:val="0"/>
        <w:autoSpaceDE/>
        <w:autoSpaceDN/>
        <w:bidi w:val="0"/>
        <w:adjustRightInd/>
        <w:snapToGrid/>
        <w:spacing w:line="480" w:lineRule="exact"/>
        <w:ind w:firstLine="640" w:firstLineChars="200"/>
        <w:jc w:val="both"/>
        <w:textAlignment w:val="auto"/>
        <w:rPr>
          <w:rFonts w:hint="eastAsia" w:ascii="仿宋_GB2312" w:hAnsi="宋体" w:eastAsia="仿宋_GB2312" w:cs="仿宋_GB2312"/>
          <w:color w:val="333333"/>
          <w:kern w:val="0"/>
          <w:sz w:val="32"/>
          <w:szCs w:val="32"/>
          <w:shd w:val="clear" w:color="auto" w:fill="FFFFFF"/>
          <w:lang w:val="en-US" w:eastAsia="zh-CN" w:bidi="ar"/>
        </w:rPr>
      </w:pPr>
      <w:r>
        <w:rPr>
          <w:rFonts w:hint="eastAsia" w:ascii="仿宋_GB2312" w:hAnsi="宋体" w:eastAsia="仿宋_GB2312" w:cs="仿宋_GB2312"/>
          <w:color w:val="333333"/>
          <w:kern w:val="0"/>
          <w:sz w:val="32"/>
          <w:szCs w:val="32"/>
          <w:shd w:val="clear" w:color="auto" w:fill="FFFFFF"/>
          <w:lang w:val="en-US" w:eastAsia="zh-CN" w:bidi="ar"/>
        </w:rPr>
        <w:t xml:space="preserve">（3）帐    号： </w:t>
      </w:r>
    </w:p>
    <w:p>
      <w:pPr>
        <w:keepNext w:val="0"/>
        <w:keepLines w:val="0"/>
        <w:pageBreakBefore w:val="0"/>
        <w:widowControl/>
        <w:kinsoku/>
        <w:overflowPunct/>
        <w:topLinePunct w:val="0"/>
        <w:autoSpaceDE/>
        <w:autoSpaceDN/>
        <w:bidi w:val="0"/>
        <w:adjustRightInd/>
        <w:snapToGrid/>
        <w:spacing w:line="480" w:lineRule="exact"/>
        <w:ind w:firstLine="640" w:firstLineChars="200"/>
        <w:jc w:val="both"/>
        <w:textAlignment w:val="auto"/>
        <w:rPr>
          <w:rFonts w:hint="eastAsia" w:ascii="仿宋_GB2312" w:hAnsi="宋体" w:eastAsia="仿宋_GB2312" w:cs="仿宋_GB2312"/>
          <w:color w:val="333333"/>
          <w:kern w:val="0"/>
          <w:sz w:val="32"/>
          <w:szCs w:val="32"/>
          <w:shd w:val="clear" w:color="auto" w:fill="FFFFFF"/>
          <w:lang w:val="en-US" w:eastAsia="zh-CN" w:bidi="ar"/>
        </w:rPr>
      </w:pPr>
      <w:r>
        <w:rPr>
          <w:rFonts w:hint="eastAsia" w:ascii="仿宋_GB2312" w:hAnsi="宋体" w:eastAsia="仿宋_GB2312" w:cs="仿宋_GB2312"/>
          <w:color w:val="333333"/>
          <w:kern w:val="0"/>
          <w:sz w:val="32"/>
          <w:szCs w:val="32"/>
          <w:shd w:val="clear" w:color="auto" w:fill="FFFFFF"/>
          <w:lang w:val="en-US" w:eastAsia="zh-CN" w:bidi="ar"/>
        </w:rPr>
        <w:t>四、合同服务期</w:t>
      </w:r>
    </w:p>
    <w:p>
      <w:pPr>
        <w:keepNext w:val="0"/>
        <w:keepLines w:val="0"/>
        <w:pageBreakBefore w:val="0"/>
        <w:widowControl/>
        <w:kinsoku/>
        <w:overflowPunct/>
        <w:topLinePunct w:val="0"/>
        <w:autoSpaceDE/>
        <w:autoSpaceDN/>
        <w:bidi w:val="0"/>
        <w:adjustRightInd/>
        <w:snapToGrid/>
        <w:spacing w:line="480" w:lineRule="exact"/>
        <w:ind w:firstLine="640" w:firstLineChars="200"/>
        <w:jc w:val="both"/>
        <w:textAlignment w:val="auto"/>
        <w:rPr>
          <w:rFonts w:hint="eastAsia" w:ascii="仿宋_GB2312" w:hAnsi="宋体" w:eastAsia="仿宋_GB2312" w:cs="仿宋_GB2312"/>
          <w:color w:val="333333"/>
          <w:kern w:val="0"/>
          <w:sz w:val="32"/>
          <w:szCs w:val="32"/>
          <w:shd w:val="clear" w:color="auto" w:fill="FFFFFF"/>
          <w:lang w:val="en-US" w:eastAsia="zh-CN" w:bidi="ar"/>
        </w:rPr>
      </w:pPr>
      <w:r>
        <w:rPr>
          <w:rFonts w:hint="eastAsia" w:ascii="仿宋_GB2312" w:hAnsi="宋体" w:eastAsia="仿宋_GB2312" w:cs="仿宋_GB2312"/>
          <w:color w:val="333333"/>
          <w:kern w:val="0"/>
          <w:sz w:val="32"/>
          <w:szCs w:val="32"/>
          <w:shd w:val="clear" w:color="auto" w:fill="FFFFFF"/>
          <w:lang w:val="en-US" w:eastAsia="zh-CN" w:bidi="ar"/>
        </w:rPr>
        <w:t>1.合同期限：合同签订之日起12个月（2024年 月  日-2025年  月  日）；</w:t>
      </w:r>
    </w:p>
    <w:p>
      <w:pPr>
        <w:keepNext w:val="0"/>
        <w:keepLines w:val="0"/>
        <w:pageBreakBefore w:val="0"/>
        <w:widowControl/>
        <w:kinsoku/>
        <w:overflowPunct/>
        <w:topLinePunct w:val="0"/>
        <w:autoSpaceDE/>
        <w:autoSpaceDN/>
        <w:bidi w:val="0"/>
        <w:adjustRightInd/>
        <w:snapToGrid/>
        <w:spacing w:line="480" w:lineRule="exact"/>
        <w:ind w:firstLine="640" w:firstLineChars="200"/>
        <w:jc w:val="both"/>
        <w:textAlignment w:val="auto"/>
        <w:rPr>
          <w:rFonts w:hint="default" w:ascii="仿宋_GB2312" w:hAnsi="宋体" w:eastAsia="仿宋_GB2312" w:cs="仿宋_GB2312"/>
          <w:color w:val="333333"/>
          <w:kern w:val="0"/>
          <w:sz w:val="32"/>
          <w:szCs w:val="32"/>
          <w:shd w:val="clear" w:color="auto" w:fill="FFFFFF"/>
          <w:lang w:val="en-US" w:eastAsia="zh-CN" w:bidi="ar"/>
        </w:rPr>
      </w:pPr>
      <w:r>
        <w:rPr>
          <w:rFonts w:hint="eastAsia" w:ascii="仿宋_GB2312" w:hAnsi="宋体" w:eastAsia="仿宋_GB2312" w:cs="仿宋_GB2312"/>
          <w:color w:val="333333"/>
          <w:kern w:val="0"/>
          <w:sz w:val="32"/>
          <w:szCs w:val="32"/>
          <w:shd w:val="clear" w:color="auto" w:fill="FFFFFF"/>
          <w:lang w:val="en-US" w:eastAsia="zh-CN" w:bidi="ar"/>
        </w:rPr>
        <w:t>2.合同续签：合同满一年后经甲方对服务进行考核评估，考核通过后，报请甲方领导同意，甲乙双方可以续签合同。</w:t>
      </w:r>
    </w:p>
    <w:p>
      <w:pPr>
        <w:keepNext w:val="0"/>
        <w:keepLines w:val="0"/>
        <w:pageBreakBefore w:val="0"/>
        <w:widowControl/>
        <w:kinsoku/>
        <w:overflowPunct/>
        <w:topLinePunct w:val="0"/>
        <w:autoSpaceDE/>
        <w:autoSpaceDN/>
        <w:bidi w:val="0"/>
        <w:adjustRightInd/>
        <w:snapToGrid/>
        <w:spacing w:line="480" w:lineRule="exact"/>
        <w:ind w:firstLine="640" w:firstLineChars="200"/>
        <w:jc w:val="both"/>
        <w:textAlignment w:val="auto"/>
        <w:rPr>
          <w:rFonts w:hint="eastAsia" w:ascii="仿宋_GB2312" w:hAnsi="宋体" w:eastAsia="仿宋_GB2312" w:cs="仿宋_GB2312"/>
          <w:color w:val="333333"/>
          <w:kern w:val="0"/>
          <w:sz w:val="32"/>
          <w:szCs w:val="32"/>
          <w:shd w:val="clear" w:color="auto" w:fill="FFFFFF"/>
          <w:lang w:val="en-US" w:eastAsia="zh-CN" w:bidi="ar"/>
        </w:rPr>
      </w:pPr>
      <w:r>
        <w:rPr>
          <w:rFonts w:hint="eastAsia" w:ascii="仿宋_GB2312" w:hAnsi="宋体" w:eastAsia="仿宋_GB2312" w:cs="仿宋_GB2312"/>
          <w:color w:val="333333"/>
          <w:kern w:val="0"/>
          <w:sz w:val="32"/>
          <w:szCs w:val="32"/>
          <w:shd w:val="clear" w:color="auto" w:fill="FFFFFF"/>
          <w:lang w:val="en-US" w:eastAsia="zh-CN" w:bidi="ar"/>
        </w:rPr>
        <w:t>五、甲方责任</w:t>
      </w:r>
    </w:p>
    <w:p>
      <w:pPr>
        <w:keepNext w:val="0"/>
        <w:keepLines w:val="0"/>
        <w:pageBreakBefore w:val="0"/>
        <w:widowControl/>
        <w:kinsoku/>
        <w:overflowPunct/>
        <w:topLinePunct w:val="0"/>
        <w:autoSpaceDE/>
        <w:autoSpaceDN/>
        <w:bidi w:val="0"/>
        <w:adjustRightInd/>
        <w:snapToGrid/>
        <w:spacing w:line="480" w:lineRule="exact"/>
        <w:ind w:firstLine="640" w:firstLineChars="200"/>
        <w:jc w:val="both"/>
        <w:textAlignment w:val="auto"/>
        <w:rPr>
          <w:rFonts w:hint="eastAsia" w:ascii="仿宋_GB2312" w:hAnsi="宋体" w:eastAsia="仿宋_GB2312" w:cs="仿宋_GB2312"/>
          <w:color w:val="333333"/>
          <w:kern w:val="0"/>
          <w:sz w:val="32"/>
          <w:szCs w:val="32"/>
          <w:shd w:val="clear" w:color="auto" w:fill="FFFFFF"/>
          <w:lang w:val="en-US" w:eastAsia="zh-CN" w:bidi="ar"/>
        </w:rPr>
      </w:pPr>
      <w:r>
        <w:rPr>
          <w:rFonts w:hint="eastAsia" w:ascii="仿宋_GB2312" w:hAnsi="宋体" w:eastAsia="仿宋_GB2312" w:cs="仿宋_GB2312"/>
          <w:color w:val="333333"/>
          <w:kern w:val="0"/>
          <w:sz w:val="32"/>
          <w:szCs w:val="32"/>
          <w:shd w:val="clear" w:color="auto" w:fill="FFFFFF"/>
          <w:lang w:val="en-US" w:eastAsia="zh-CN" w:bidi="ar"/>
        </w:rPr>
        <w:t>1、积极配合乙方工作，提供相应的工作环境。</w:t>
      </w:r>
    </w:p>
    <w:p>
      <w:pPr>
        <w:keepNext w:val="0"/>
        <w:keepLines w:val="0"/>
        <w:pageBreakBefore w:val="0"/>
        <w:widowControl/>
        <w:kinsoku/>
        <w:overflowPunct/>
        <w:topLinePunct w:val="0"/>
        <w:autoSpaceDE/>
        <w:autoSpaceDN/>
        <w:bidi w:val="0"/>
        <w:adjustRightInd/>
        <w:snapToGrid/>
        <w:spacing w:line="480" w:lineRule="exact"/>
        <w:ind w:firstLine="640" w:firstLineChars="200"/>
        <w:jc w:val="both"/>
        <w:textAlignment w:val="auto"/>
        <w:rPr>
          <w:rFonts w:hint="eastAsia" w:ascii="仿宋_GB2312" w:hAnsi="宋体" w:eastAsia="仿宋_GB2312" w:cs="仿宋_GB2312"/>
          <w:color w:val="333333"/>
          <w:kern w:val="0"/>
          <w:sz w:val="32"/>
          <w:szCs w:val="32"/>
          <w:shd w:val="clear" w:color="auto" w:fill="FFFFFF"/>
          <w:lang w:val="en-US" w:eastAsia="zh-CN" w:bidi="ar"/>
        </w:rPr>
      </w:pPr>
      <w:r>
        <w:rPr>
          <w:rFonts w:hint="eastAsia" w:ascii="仿宋_GB2312" w:hAnsi="宋体" w:eastAsia="仿宋_GB2312" w:cs="仿宋_GB2312"/>
          <w:color w:val="333333"/>
          <w:kern w:val="0"/>
          <w:sz w:val="32"/>
          <w:szCs w:val="32"/>
          <w:shd w:val="clear" w:color="auto" w:fill="FFFFFF"/>
          <w:lang w:val="en-US" w:eastAsia="zh-CN" w:bidi="ar"/>
        </w:rPr>
        <w:t>2、配合协调各部门、各业务系统厂商、各供应商开展网络安全的加固和整改。</w:t>
      </w:r>
    </w:p>
    <w:p>
      <w:pPr>
        <w:keepNext w:val="0"/>
        <w:keepLines w:val="0"/>
        <w:pageBreakBefore w:val="0"/>
        <w:widowControl/>
        <w:kinsoku/>
        <w:overflowPunct/>
        <w:topLinePunct w:val="0"/>
        <w:autoSpaceDE/>
        <w:autoSpaceDN/>
        <w:bidi w:val="0"/>
        <w:adjustRightInd/>
        <w:snapToGrid/>
        <w:spacing w:line="480" w:lineRule="exact"/>
        <w:ind w:firstLine="640" w:firstLineChars="200"/>
        <w:jc w:val="both"/>
        <w:textAlignment w:val="auto"/>
        <w:rPr>
          <w:rFonts w:hint="eastAsia" w:ascii="仿宋_GB2312" w:hAnsi="宋体" w:eastAsia="仿宋_GB2312" w:cs="仿宋_GB2312"/>
          <w:color w:val="333333"/>
          <w:kern w:val="0"/>
          <w:sz w:val="32"/>
          <w:szCs w:val="32"/>
          <w:shd w:val="clear" w:color="auto" w:fill="FFFFFF"/>
          <w:lang w:val="en-US" w:eastAsia="zh-CN" w:bidi="ar"/>
        </w:rPr>
      </w:pPr>
      <w:r>
        <w:rPr>
          <w:rFonts w:hint="eastAsia" w:ascii="仿宋_GB2312" w:hAnsi="宋体" w:eastAsia="仿宋_GB2312" w:cs="仿宋_GB2312"/>
          <w:color w:val="333333"/>
          <w:kern w:val="0"/>
          <w:sz w:val="32"/>
          <w:szCs w:val="32"/>
          <w:shd w:val="clear" w:color="auto" w:fill="FFFFFF"/>
          <w:lang w:val="en-US" w:eastAsia="zh-CN" w:bidi="ar"/>
        </w:rPr>
        <w:t>3、按合同规定及时支付服务费用。</w:t>
      </w:r>
    </w:p>
    <w:p>
      <w:pPr>
        <w:keepNext w:val="0"/>
        <w:keepLines w:val="0"/>
        <w:pageBreakBefore w:val="0"/>
        <w:widowControl/>
        <w:kinsoku/>
        <w:overflowPunct/>
        <w:topLinePunct w:val="0"/>
        <w:autoSpaceDE/>
        <w:autoSpaceDN/>
        <w:bidi w:val="0"/>
        <w:adjustRightInd/>
        <w:snapToGrid/>
        <w:spacing w:line="480" w:lineRule="exact"/>
        <w:ind w:firstLine="640" w:firstLineChars="200"/>
        <w:jc w:val="both"/>
        <w:textAlignment w:val="auto"/>
        <w:rPr>
          <w:rFonts w:hint="eastAsia" w:ascii="仿宋_GB2312" w:hAnsi="宋体" w:eastAsia="仿宋_GB2312" w:cs="仿宋_GB2312"/>
          <w:color w:val="333333"/>
          <w:kern w:val="0"/>
          <w:sz w:val="32"/>
          <w:szCs w:val="32"/>
          <w:shd w:val="clear" w:color="auto" w:fill="FFFFFF"/>
          <w:lang w:val="en-US" w:eastAsia="zh-CN" w:bidi="ar"/>
        </w:rPr>
      </w:pPr>
      <w:r>
        <w:rPr>
          <w:rFonts w:hint="eastAsia" w:ascii="仿宋_GB2312" w:hAnsi="宋体" w:eastAsia="仿宋_GB2312" w:cs="仿宋_GB2312"/>
          <w:color w:val="333333"/>
          <w:kern w:val="0"/>
          <w:sz w:val="32"/>
          <w:szCs w:val="32"/>
          <w:shd w:val="clear" w:color="auto" w:fill="FFFFFF"/>
          <w:lang w:val="en-US" w:eastAsia="zh-CN" w:bidi="ar"/>
        </w:rPr>
        <w:t>六、乙方责任</w:t>
      </w:r>
    </w:p>
    <w:p>
      <w:pPr>
        <w:keepNext w:val="0"/>
        <w:keepLines w:val="0"/>
        <w:pageBreakBefore w:val="0"/>
        <w:widowControl/>
        <w:kinsoku/>
        <w:overflowPunct/>
        <w:topLinePunct w:val="0"/>
        <w:autoSpaceDE/>
        <w:autoSpaceDN/>
        <w:bidi w:val="0"/>
        <w:adjustRightInd/>
        <w:snapToGrid/>
        <w:spacing w:line="480" w:lineRule="exact"/>
        <w:ind w:firstLine="640" w:firstLineChars="200"/>
        <w:jc w:val="both"/>
        <w:textAlignment w:val="auto"/>
        <w:rPr>
          <w:rFonts w:hint="eastAsia" w:ascii="仿宋_GB2312" w:hAnsi="宋体" w:eastAsia="仿宋_GB2312" w:cs="仿宋_GB2312"/>
          <w:color w:val="333333"/>
          <w:kern w:val="0"/>
          <w:sz w:val="32"/>
          <w:szCs w:val="32"/>
          <w:shd w:val="clear" w:color="auto" w:fill="FFFFFF"/>
          <w:lang w:val="en-US" w:eastAsia="zh-CN" w:bidi="ar"/>
        </w:rPr>
      </w:pPr>
      <w:r>
        <w:rPr>
          <w:rFonts w:hint="eastAsia" w:ascii="仿宋_GB2312" w:hAnsi="宋体" w:eastAsia="仿宋_GB2312" w:cs="仿宋_GB2312"/>
          <w:color w:val="333333"/>
          <w:kern w:val="0"/>
          <w:sz w:val="32"/>
          <w:szCs w:val="32"/>
          <w:shd w:val="clear" w:color="auto" w:fill="FFFFFF"/>
          <w:lang w:val="en-US" w:eastAsia="zh-CN" w:bidi="ar"/>
        </w:rPr>
        <w:t>1、服从甲方工作安排 ，严格遵守甲方有关规定。</w:t>
      </w:r>
    </w:p>
    <w:p>
      <w:pPr>
        <w:keepNext w:val="0"/>
        <w:keepLines w:val="0"/>
        <w:pageBreakBefore w:val="0"/>
        <w:widowControl/>
        <w:kinsoku/>
        <w:overflowPunct/>
        <w:topLinePunct w:val="0"/>
        <w:autoSpaceDE/>
        <w:autoSpaceDN/>
        <w:bidi w:val="0"/>
        <w:adjustRightInd/>
        <w:snapToGrid/>
        <w:spacing w:line="480" w:lineRule="exact"/>
        <w:ind w:firstLine="640" w:firstLineChars="200"/>
        <w:jc w:val="both"/>
        <w:textAlignment w:val="auto"/>
        <w:rPr>
          <w:rFonts w:hint="eastAsia" w:ascii="仿宋_GB2312" w:hAnsi="宋体" w:eastAsia="仿宋_GB2312" w:cs="仿宋_GB2312"/>
          <w:color w:val="333333"/>
          <w:kern w:val="0"/>
          <w:sz w:val="32"/>
          <w:szCs w:val="32"/>
          <w:shd w:val="clear" w:color="auto" w:fill="FFFFFF"/>
          <w:lang w:val="en-US" w:eastAsia="zh-CN" w:bidi="ar"/>
        </w:rPr>
      </w:pPr>
      <w:r>
        <w:rPr>
          <w:rFonts w:hint="eastAsia" w:ascii="仿宋_GB2312" w:hAnsi="宋体" w:eastAsia="仿宋_GB2312" w:cs="仿宋_GB2312"/>
          <w:color w:val="333333"/>
          <w:kern w:val="0"/>
          <w:sz w:val="32"/>
          <w:szCs w:val="32"/>
          <w:shd w:val="clear" w:color="auto" w:fill="FFFFFF"/>
          <w:lang w:val="en-US" w:eastAsia="zh-CN" w:bidi="ar"/>
        </w:rPr>
        <w:t>2、乙方按照合同规定的内容严格执行合同，组织人员履行合同的服务内容，包括机房网络运维、网络安全运维、网络安全运维服务等。</w:t>
      </w:r>
    </w:p>
    <w:p>
      <w:pPr>
        <w:keepNext w:val="0"/>
        <w:keepLines w:val="0"/>
        <w:pageBreakBefore w:val="0"/>
        <w:widowControl/>
        <w:kinsoku/>
        <w:overflowPunct/>
        <w:topLinePunct w:val="0"/>
        <w:autoSpaceDE/>
        <w:autoSpaceDN/>
        <w:bidi w:val="0"/>
        <w:adjustRightInd/>
        <w:snapToGrid/>
        <w:spacing w:line="480" w:lineRule="exact"/>
        <w:ind w:firstLine="640" w:firstLineChars="200"/>
        <w:jc w:val="both"/>
        <w:textAlignment w:val="auto"/>
        <w:rPr>
          <w:rFonts w:hint="eastAsia" w:ascii="仿宋_GB2312" w:hAnsi="宋体" w:eastAsia="仿宋_GB2312" w:cs="仿宋_GB2312"/>
          <w:color w:val="333333"/>
          <w:kern w:val="0"/>
          <w:sz w:val="32"/>
          <w:szCs w:val="32"/>
          <w:shd w:val="clear" w:color="auto" w:fill="FFFFFF"/>
          <w:lang w:val="en-US" w:eastAsia="zh-CN" w:bidi="ar"/>
        </w:rPr>
      </w:pPr>
      <w:r>
        <w:rPr>
          <w:rFonts w:hint="eastAsia" w:ascii="仿宋_GB2312" w:hAnsi="宋体" w:eastAsia="仿宋_GB2312" w:cs="仿宋_GB2312"/>
          <w:color w:val="333333"/>
          <w:kern w:val="0"/>
          <w:sz w:val="32"/>
          <w:szCs w:val="32"/>
          <w:shd w:val="clear" w:color="auto" w:fill="FFFFFF"/>
          <w:lang w:val="en-US" w:eastAsia="zh-CN" w:bidi="ar"/>
        </w:rPr>
        <w:t>3、遵守国家保密法律、法规、规章制度，履行保密义务，不记录、不存储、不复制、不留存机房网络中的一切信息。不以任何方式泄露在维护工作中接触和知悉的秘密或敏感信息，不擅自发表、谈论工作中未公开的信息内容。</w:t>
      </w:r>
    </w:p>
    <w:p>
      <w:pPr>
        <w:keepNext w:val="0"/>
        <w:keepLines w:val="0"/>
        <w:pageBreakBefore w:val="0"/>
        <w:widowControl/>
        <w:kinsoku/>
        <w:overflowPunct/>
        <w:topLinePunct w:val="0"/>
        <w:autoSpaceDE/>
        <w:autoSpaceDN/>
        <w:bidi w:val="0"/>
        <w:adjustRightInd/>
        <w:snapToGrid/>
        <w:spacing w:line="480" w:lineRule="exact"/>
        <w:ind w:firstLine="640" w:firstLineChars="200"/>
        <w:jc w:val="both"/>
        <w:textAlignment w:val="auto"/>
        <w:rPr>
          <w:rFonts w:hint="eastAsia" w:ascii="仿宋_GB2312" w:hAnsi="宋体" w:eastAsia="仿宋_GB2312" w:cs="仿宋_GB2312"/>
          <w:color w:val="333333"/>
          <w:kern w:val="0"/>
          <w:sz w:val="32"/>
          <w:szCs w:val="32"/>
          <w:shd w:val="clear" w:color="auto" w:fill="FFFFFF"/>
          <w:lang w:val="en-US" w:eastAsia="zh-CN" w:bidi="ar"/>
        </w:rPr>
      </w:pPr>
      <w:r>
        <w:rPr>
          <w:rFonts w:hint="eastAsia" w:ascii="仿宋_GB2312" w:hAnsi="宋体" w:eastAsia="仿宋_GB2312" w:cs="仿宋_GB2312"/>
          <w:color w:val="333333"/>
          <w:kern w:val="0"/>
          <w:sz w:val="32"/>
          <w:szCs w:val="32"/>
          <w:shd w:val="clear" w:color="auto" w:fill="FFFFFF"/>
          <w:lang w:val="en-US" w:eastAsia="zh-CN" w:bidi="ar"/>
        </w:rPr>
        <w:t>七、保密条款</w:t>
      </w:r>
    </w:p>
    <w:p>
      <w:pPr>
        <w:keepNext w:val="0"/>
        <w:keepLines w:val="0"/>
        <w:pageBreakBefore w:val="0"/>
        <w:widowControl/>
        <w:kinsoku/>
        <w:overflowPunct/>
        <w:topLinePunct w:val="0"/>
        <w:autoSpaceDE/>
        <w:autoSpaceDN/>
        <w:bidi w:val="0"/>
        <w:adjustRightInd/>
        <w:snapToGrid/>
        <w:spacing w:line="480" w:lineRule="exact"/>
        <w:ind w:firstLine="640" w:firstLineChars="200"/>
        <w:jc w:val="both"/>
        <w:textAlignment w:val="auto"/>
        <w:rPr>
          <w:rFonts w:hint="eastAsia" w:ascii="仿宋_GB2312" w:hAnsi="宋体" w:eastAsia="仿宋_GB2312" w:cs="仿宋_GB2312"/>
          <w:color w:val="333333"/>
          <w:kern w:val="0"/>
          <w:sz w:val="32"/>
          <w:szCs w:val="32"/>
          <w:shd w:val="clear" w:color="auto" w:fill="FFFFFF"/>
          <w:lang w:val="en-US" w:eastAsia="zh-CN" w:bidi="ar"/>
        </w:rPr>
      </w:pPr>
      <w:r>
        <w:rPr>
          <w:rFonts w:hint="eastAsia" w:ascii="仿宋_GB2312" w:hAnsi="宋体" w:eastAsia="仿宋_GB2312" w:cs="仿宋_GB2312"/>
          <w:color w:val="333333"/>
          <w:kern w:val="0"/>
          <w:sz w:val="32"/>
          <w:szCs w:val="32"/>
          <w:shd w:val="clear" w:color="auto" w:fill="FFFFFF"/>
          <w:lang w:val="en-US" w:eastAsia="zh-CN" w:bidi="ar"/>
        </w:rPr>
        <w:t>乙方应严格遵守甲方有关信息保密规定，不得向甲方索取或通过其他方式带走信息系统安全、网络运行、业务办公的有关敏感信息，包括但不限于以下信息：</w:t>
      </w:r>
    </w:p>
    <w:p>
      <w:pPr>
        <w:keepNext w:val="0"/>
        <w:keepLines w:val="0"/>
        <w:pageBreakBefore w:val="0"/>
        <w:widowControl/>
        <w:kinsoku/>
        <w:overflowPunct/>
        <w:topLinePunct w:val="0"/>
        <w:autoSpaceDE/>
        <w:autoSpaceDN/>
        <w:bidi w:val="0"/>
        <w:adjustRightInd/>
        <w:snapToGrid/>
        <w:spacing w:line="480" w:lineRule="exact"/>
        <w:ind w:firstLine="640" w:firstLineChars="200"/>
        <w:jc w:val="both"/>
        <w:textAlignment w:val="auto"/>
        <w:rPr>
          <w:rFonts w:hint="eastAsia" w:ascii="仿宋_GB2312" w:hAnsi="宋体" w:eastAsia="仿宋_GB2312" w:cs="仿宋_GB2312"/>
          <w:color w:val="333333"/>
          <w:kern w:val="0"/>
          <w:sz w:val="32"/>
          <w:szCs w:val="32"/>
          <w:shd w:val="clear" w:color="auto" w:fill="FFFFFF"/>
          <w:lang w:val="en-US" w:eastAsia="zh-CN" w:bidi="ar"/>
        </w:rPr>
      </w:pPr>
      <w:r>
        <w:rPr>
          <w:rFonts w:hint="eastAsia" w:ascii="仿宋_GB2312" w:hAnsi="宋体" w:eastAsia="仿宋_GB2312" w:cs="仿宋_GB2312"/>
          <w:color w:val="333333"/>
          <w:kern w:val="0"/>
          <w:sz w:val="32"/>
          <w:szCs w:val="32"/>
          <w:shd w:val="clear" w:color="auto" w:fill="FFFFFF"/>
          <w:lang w:val="en-US" w:eastAsia="zh-CN" w:bidi="ar"/>
        </w:rPr>
        <w:t>1、《中华人民共和国保守国家秘密法》明确的保密内容；</w:t>
      </w:r>
    </w:p>
    <w:p>
      <w:pPr>
        <w:keepNext w:val="0"/>
        <w:keepLines w:val="0"/>
        <w:pageBreakBefore w:val="0"/>
        <w:widowControl/>
        <w:kinsoku/>
        <w:overflowPunct/>
        <w:topLinePunct w:val="0"/>
        <w:autoSpaceDE/>
        <w:autoSpaceDN/>
        <w:bidi w:val="0"/>
        <w:adjustRightInd/>
        <w:snapToGrid/>
        <w:spacing w:line="480" w:lineRule="exact"/>
        <w:ind w:firstLine="640" w:firstLineChars="200"/>
        <w:jc w:val="both"/>
        <w:textAlignment w:val="auto"/>
        <w:rPr>
          <w:rFonts w:hint="eastAsia" w:ascii="仿宋_GB2312" w:hAnsi="宋体" w:eastAsia="仿宋_GB2312" w:cs="仿宋_GB2312"/>
          <w:color w:val="333333"/>
          <w:kern w:val="0"/>
          <w:sz w:val="32"/>
          <w:szCs w:val="32"/>
          <w:shd w:val="clear" w:color="auto" w:fill="FFFFFF"/>
          <w:lang w:val="en-US" w:eastAsia="zh-CN" w:bidi="ar"/>
        </w:rPr>
      </w:pPr>
      <w:r>
        <w:rPr>
          <w:rFonts w:hint="eastAsia" w:ascii="仿宋_GB2312" w:hAnsi="宋体" w:eastAsia="仿宋_GB2312" w:cs="仿宋_GB2312"/>
          <w:color w:val="333333"/>
          <w:kern w:val="0"/>
          <w:sz w:val="32"/>
          <w:szCs w:val="32"/>
          <w:shd w:val="clear" w:color="auto" w:fill="FFFFFF"/>
          <w:lang w:val="en-US" w:eastAsia="zh-CN" w:bidi="ar"/>
        </w:rPr>
        <w:t>2、应用系统中的业务数据；</w:t>
      </w:r>
    </w:p>
    <w:p>
      <w:pPr>
        <w:keepNext w:val="0"/>
        <w:keepLines w:val="0"/>
        <w:pageBreakBefore w:val="0"/>
        <w:widowControl/>
        <w:kinsoku/>
        <w:overflowPunct/>
        <w:topLinePunct w:val="0"/>
        <w:autoSpaceDE/>
        <w:autoSpaceDN/>
        <w:bidi w:val="0"/>
        <w:adjustRightInd/>
        <w:snapToGrid/>
        <w:spacing w:line="480" w:lineRule="exact"/>
        <w:ind w:firstLine="640" w:firstLineChars="200"/>
        <w:jc w:val="both"/>
        <w:textAlignment w:val="auto"/>
        <w:rPr>
          <w:rFonts w:hint="eastAsia" w:ascii="仿宋_GB2312" w:hAnsi="宋体" w:eastAsia="仿宋_GB2312" w:cs="仿宋_GB2312"/>
          <w:color w:val="333333"/>
          <w:kern w:val="0"/>
          <w:sz w:val="32"/>
          <w:szCs w:val="32"/>
          <w:shd w:val="clear" w:color="auto" w:fill="FFFFFF"/>
          <w:lang w:val="en-US" w:eastAsia="zh-CN" w:bidi="ar"/>
        </w:rPr>
      </w:pPr>
      <w:r>
        <w:rPr>
          <w:rFonts w:hint="eastAsia" w:ascii="仿宋_GB2312" w:hAnsi="宋体" w:eastAsia="仿宋_GB2312" w:cs="仿宋_GB2312"/>
          <w:color w:val="333333"/>
          <w:kern w:val="0"/>
          <w:sz w:val="32"/>
          <w:szCs w:val="32"/>
          <w:shd w:val="clear" w:color="auto" w:fill="FFFFFF"/>
          <w:lang w:val="en-US" w:eastAsia="zh-CN" w:bidi="ar"/>
        </w:rPr>
        <w:t>3、所有带密级的文件；</w:t>
      </w:r>
    </w:p>
    <w:p>
      <w:pPr>
        <w:keepNext w:val="0"/>
        <w:keepLines w:val="0"/>
        <w:pageBreakBefore w:val="0"/>
        <w:widowControl/>
        <w:kinsoku/>
        <w:overflowPunct/>
        <w:topLinePunct w:val="0"/>
        <w:autoSpaceDE/>
        <w:autoSpaceDN/>
        <w:bidi w:val="0"/>
        <w:adjustRightInd/>
        <w:snapToGrid/>
        <w:spacing w:line="480" w:lineRule="exact"/>
        <w:ind w:firstLine="640" w:firstLineChars="200"/>
        <w:jc w:val="both"/>
        <w:textAlignment w:val="auto"/>
        <w:rPr>
          <w:rFonts w:hint="eastAsia" w:ascii="仿宋_GB2312" w:hAnsi="宋体" w:eastAsia="仿宋_GB2312" w:cs="仿宋_GB2312"/>
          <w:color w:val="333333"/>
          <w:kern w:val="0"/>
          <w:sz w:val="32"/>
          <w:szCs w:val="32"/>
          <w:shd w:val="clear" w:color="auto" w:fill="FFFFFF"/>
          <w:lang w:val="en-US" w:eastAsia="zh-CN" w:bidi="ar"/>
        </w:rPr>
      </w:pPr>
      <w:r>
        <w:rPr>
          <w:rFonts w:hint="eastAsia" w:ascii="仿宋_GB2312" w:hAnsi="宋体" w:eastAsia="仿宋_GB2312" w:cs="仿宋_GB2312"/>
          <w:color w:val="333333"/>
          <w:kern w:val="0"/>
          <w:sz w:val="32"/>
          <w:szCs w:val="32"/>
          <w:shd w:val="clear" w:color="auto" w:fill="FFFFFF"/>
          <w:lang w:val="en-US" w:eastAsia="zh-CN" w:bidi="ar"/>
        </w:rPr>
        <w:t>4、服务期配置参数和操作系统、数据库系统及应用系统用户名及密码；</w:t>
      </w:r>
    </w:p>
    <w:p>
      <w:pPr>
        <w:keepNext w:val="0"/>
        <w:keepLines w:val="0"/>
        <w:pageBreakBefore w:val="0"/>
        <w:widowControl/>
        <w:kinsoku/>
        <w:overflowPunct/>
        <w:topLinePunct w:val="0"/>
        <w:autoSpaceDE/>
        <w:autoSpaceDN/>
        <w:bidi w:val="0"/>
        <w:adjustRightInd/>
        <w:snapToGrid/>
        <w:spacing w:line="480" w:lineRule="exact"/>
        <w:ind w:firstLine="640" w:firstLineChars="200"/>
        <w:jc w:val="both"/>
        <w:textAlignment w:val="auto"/>
        <w:rPr>
          <w:rFonts w:hint="eastAsia" w:ascii="仿宋_GB2312" w:hAnsi="宋体" w:eastAsia="仿宋_GB2312" w:cs="仿宋_GB2312"/>
          <w:color w:val="333333"/>
          <w:kern w:val="0"/>
          <w:sz w:val="32"/>
          <w:szCs w:val="32"/>
          <w:shd w:val="clear" w:color="auto" w:fill="FFFFFF"/>
          <w:lang w:val="en-US" w:eastAsia="zh-CN" w:bidi="ar"/>
        </w:rPr>
      </w:pPr>
      <w:r>
        <w:rPr>
          <w:rFonts w:hint="eastAsia" w:ascii="仿宋_GB2312" w:hAnsi="宋体" w:eastAsia="仿宋_GB2312" w:cs="仿宋_GB2312"/>
          <w:color w:val="333333"/>
          <w:kern w:val="0"/>
          <w:sz w:val="32"/>
          <w:szCs w:val="32"/>
          <w:shd w:val="clear" w:color="auto" w:fill="FFFFFF"/>
          <w:lang w:val="en-US" w:eastAsia="zh-CN" w:bidi="ar"/>
        </w:rPr>
        <w:t>5、其他可能影响网络运行、业务办公、信息系统安全的信息。</w:t>
      </w:r>
    </w:p>
    <w:p>
      <w:pPr>
        <w:keepNext w:val="0"/>
        <w:keepLines w:val="0"/>
        <w:pageBreakBefore w:val="0"/>
        <w:widowControl/>
        <w:kinsoku/>
        <w:overflowPunct/>
        <w:topLinePunct w:val="0"/>
        <w:autoSpaceDE/>
        <w:autoSpaceDN/>
        <w:bidi w:val="0"/>
        <w:adjustRightInd/>
        <w:snapToGrid/>
        <w:spacing w:line="480" w:lineRule="exact"/>
        <w:ind w:firstLine="640" w:firstLineChars="200"/>
        <w:jc w:val="both"/>
        <w:textAlignment w:val="auto"/>
        <w:rPr>
          <w:rFonts w:hint="eastAsia" w:ascii="仿宋_GB2312" w:hAnsi="宋体" w:eastAsia="仿宋_GB2312" w:cs="仿宋_GB2312"/>
          <w:color w:val="333333"/>
          <w:kern w:val="0"/>
          <w:sz w:val="32"/>
          <w:szCs w:val="32"/>
          <w:shd w:val="clear" w:color="auto" w:fill="FFFFFF"/>
          <w:lang w:val="en-US" w:eastAsia="zh-CN" w:bidi="ar"/>
        </w:rPr>
      </w:pPr>
      <w:r>
        <w:rPr>
          <w:rFonts w:hint="eastAsia" w:ascii="仿宋_GB2312" w:hAnsi="宋体" w:eastAsia="仿宋_GB2312" w:cs="仿宋_GB2312"/>
          <w:color w:val="333333"/>
          <w:kern w:val="0"/>
          <w:sz w:val="32"/>
          <w:szCs w:val="32"/>
          <w:shd w:val="clear" w:color="auto" w:fill="FFFFFF"/>
          <w:lang w:val="en-US" w:eastAsia="zh-CN" w:bidi="ar"/>
        </w:rPr>
        <w:t>八、安全条款</w:t>
      </w:r>
    </w:p>
    <w:p>
      <w:pPr>
        <w:keepNext w:val="0"/>
        <w:keepLines w:val="0"/>
        <w:pageBreakBefore w:val="0"/>
        <w:widowControl/>
        <w:kinsoku/>
        <w:overflowPunct/>
        <w:topLinePunct w:val="0"/>
        <w:autoSpaceDE/>
        <w:autoSpaceDN/>
        <w:bidi w:val="0"/>
        <w:adjustRightInd/>
        <w:snapToGrid/>
        <w:spacing w:line="480" w:lineRule="exact"/>
        <w:ind w:firstLine="640" w:firstLineChars="200"/>
        <w:jc w:val="both"/>
        <w:textAlignment w:val="auto"/>
        <w:rPr>
          <w:rFonts w:hint="eastAsia" w:ascii="仿宋_GB2312" w:hAnsi="宋体" w:eastAsia="仿宋_GB2312" w:cs="仿宋_GB2312"/>
          <w:color w:val="333333"/>
          <w:kern w:val="0"/>
          <w:sz w:val="32"/>
          <w:szCs w:val="32"/>
          <w:shd w:val="clear" w:color="auto" w:fill="FFFFFF"/>
          <w:lang w:val="en-US" w:eastAsia="zh-CN" w:bidi="ar"/>
        </w:rPr>
      </w:pPr>
      <w:r>
        <w:rPr>
          <w:rFonts w:hint="eastAsia" w:ascii="仿宋_GB2312" w:hAnsi="宋体" w:eastAsia="仿宋_GB2312" w:cs="仿宋_GB2312"/>
          <w:color w:val="333333"/>
          <w:kern w:val="0"/>
          <w:sz w:val="32"/>
          <w:szCs w:val="32"/>
          <w:shd w:val="clear" w:color="auto" w:fill="FFFFFF"/>
          <w:lang w:val="en-US" w:eastAsia="zh-CN" w:bidi="ar"/>
        </w:rPr>
        <w:t>1、乙方服务人员不得利用为甲方服务期间从事危害国家利益或甲方利益的活动，在服务过程中不得危害甲方业务系统、机房、网络等安全。</w:t>
      </w:r>
    </w:p>
    <w:p>
      <w:pPr>
        <w:keepNext w:val="0"/>
        <w:keepLines w:val="0"/>
        <w:pageBreakBefore w:val="0"/>
        <w:widowControl/>
        <w:kinsoku/>
        <w:overflowPunct/>
        <w:topLinePunct w:val="0"/>
        <w:autoSpaceDE/>
        <w:autoSpaceDN/>
        <w:bidi w:val="0"/>
        <w:adjustRightInd/>
        <w:snapToGrid/>
        <w:spacing w:line="480" w:lineRule="exact"/>
        <w:ind w:firstLine="640" w:firstLineChars="200"/>
        <w:jc w:val="both"/>
        <w:textAlignment w:val="auto"/>
        <w:rPr>
          <w:rFonts w:hint="eastAsia" w:ascii="仿宋_GB2312" w:hAnsi="宋体" w:eastAsia="仿宋_GB2312" w:cs="仿宋_GB2312"/>
          <w:color w:val="333333"/>
          <w:kern w:val="0"/>
          <w:sz w:val="32"/>
          <w:szCs w:val="32"/>
          <w:shd w:val="clear" w:color="auto" w:fill="FFFFFF"/>
          <w:lang w:val="en-US" w:eastAsia="zh-CN" w:bidi="ar"/>
        </w:rPr>
      </w:pPr>
      <w:r>
        <w:rPr>
          <w:rFonts w:hint="eastAsia" w:ascii="仿宋_GB2312" w:hAnsi="宋体" w:eastAsia="仿宋_GB2312" w:cs="仿宋_GB2312"/>
          <w:color w:val="333333"/>
          <w:kern w:val="0"/>
          <w:sz w:val="32"/>
          <w:szCs w:val="32"/>
          <w:shd w:val="clear" w:color="auto" w:fill="FFFFFF"/>
          <w:lang w:val="en-US" w:eastAsia="zh-CN" w:bidi="ar"/>
        </w:rPr>
        <w:t>2、乙方技术人员现场服务应遵守甲方机房管理制度，不得将无关人员带入机房，不得擅自将属于甲方的任何物品带出。</w:t>
      </w:r>
    </w:p>
    <w:p>
      <w:pPr>
        <w:keepNext w:val="0"/>
        <w:keepLines w:val="0"/>
        <w:pageBreakBefore w:val="0"/>
        <w:widowControl/>
        <w:kinsoku/>
        <w:overflowPunct/>
        <w:topLinePunct w:val="0"/>
        <w:autoSpaceDE/>
        <w:autoSpaceDN/>
        <w:bidi w:val="0"/>
        <w:adjustRightInd/>
        <w:snapToGrid/>
        <w:spacing w:line="480" w:lineRule="exact"/>
        <w:ind w:firstLine="640" w:firstLineChars="200"/>
        <w:jc w:val="both"/>
        <w:textAlignment w:val="auto"/>
        <w:rPr>
          <w:rFonts w:hint="eastAsia" w:ascii="仿宋_GB2312" w:hAnsi="宋体" w:eastAsia="仿宋_GB2312" w:cs="仿宋_GB2312"/>
          <w:color w:val="333333"/>
          <w:kern w:val="0"/>
          <w:sz w:val="32"/>
          <w:szCs w:val="32"/>
          <w:shd w:val="clear" w:color="auto" w:fill="FFFFFF"/>
          <w:lang w:val="en-US" w:eastAsia="zh-CN" w:bidi="ar"/>
        </w:rPr>
      </w:pPr>
      <w:r>
        <w:rPr>
          <w:rFonts w:hint="eastAsia" w:ascii="仿宋_GB2312" w:hAnsi="宋体" w:eastAsia="仿宋_GB2312" w:cs="仿宋_GB2312"/>
          <w:color w:val="333333"/>
          <w:kern w:val="0"/>
          <w:sz w:val="32"/>
          <w:szCs w:val="32"/>
          <w:shd w:val="clear" w:color="auto" w:fill="FFFFFF"/>
          <w:lang w:val="en-US" w:eastAsia="zh-CN" w:bidi="ar"/>
        </w:rPr>
        <w:t>3、甲方如遇到事故、故障等紧急情况需乙方立即提供服务时，乙方按照甲方的要求开展相关工作，事后由甲方补办相关手续，乙方应予以协助。</w:t>
      </w:r>
    </w:p>
    <w:p>
      <w:pPr>
        <w:keepNext w:val="0"/>
        <w:keepLines w:val="0"/>
        <w:pageBreakBefore w:val="0"/>
        <w:widowControl/>
        <w:kinsoku/>
        <w:overflowPunct/>
        <w:topLinePunct w:val="0"/>
        <w:autoSpaceDE/>
        <w:autoSpaceDN/>
        <w:bidi w:val="0"/>
        <w:adjustRightInd/>
        <w:snapToGrid/>
        <w:spacing w:line="480" w:lineRule="exact"/>
        <w:ind w:firstLine="640" w:firstLineChars="200"/>
        <w:jc w:val="both"/>
        <w:textAlignment w:val="auto"/>
        <w:rPr>
          <w:rFonts w:hint="eastAsia" w:ascii="仿宋_GB2312" w:hAnsi="宋体" w:eastAsia="仿宋_GB2312" w:cs="仿宋_GB2312"/>
          <w:color w:val="333333"/>
          <w:kern w:val="0"/>
          <w:sz w:val="32"/>
          <w:szCs w:val="32"/>
          <w:shd w:val="clear" w:color="auto" w:fill="FFFFFF"/>
          <w:lang w:val="en-US" w:eastAsia="zh-CN" w:bidi="ar"/>
        </w:rPr>
      </w:pPr>
      <w:r>
        <w:rPr>
          <w:rFonts w:hint="eastAsia" w:ascii="仿宋_GB2312" w:hAnsi="宋体" w:eastAsia="仿宋_GB2312" w:cs="仿宋_GB2312"/>
          <w:color w:val="333333"/>
          <w:kern w:val="0"/>
          <w:sz w:val="32"/>
          <w:szCs w:val="32"/>
          <w:shd w:val="clear" w:color="auto" w:fill="FFFFFF"/>
          <w:lang w:val="en-US" w:eastAsia="zh-CN" w:bidi="ar"/>
        </w:rPr>
        <w:t>4、更改系统设置、系统重新安装、应用程序升级、涉及数据库及核心网络设备等重要操作，乙方技术人员应编制工作方案、应急预案和安全措施报甲方审核同意，做好数据备份和安全措施后，方可开始工作，并接受甲方运行维护部门人员对工作全过程进行监护。工作完工后，乙方应填写服务工作记录，详细记录检修维护内容、操作步骤、变更情况、处理结果等交甲方监护人员签字确认。</w:t>
      </w:r>
    </w:p>
    <w:p>
      <w:pPr>
        <w:keepNext w:val="0"/>
        <w:keepLines w:val="0"/>
        <w:pageBreakBefore w:val="0"/>
        <w:widowControl/>
        <w:kinsoku/>
        <w:overflowPunct/>
        <w:topLinePunct w:val="0"/>
        <w:autoSpaceDE/>
        <w:autoSpaceDN/>
        <w:bidi w:val="0"/>
        <w:adjustRightInd/>
        <w:snapToGrid/>
        <w:spacing w:line="480" w:lineRule="exact"/>
        <w:ind w:firstLine="640" w:firstLineChars="200"/>
        <w:jc w:val="both"/>
        <w:textAlignment w:val="auto"/>
        <w:rPr>
          <w:rFonts w:hint="eastAsia" w:ascii="仿宋_GB2312" w:hAnsi="宋体" w:eastAsia="仿宋_GB2312" w:cs="仿宋_GB2312"/>
          <w:color w:val="333333"/>
          <w:kern w:val="0"/>
          <w:sz w:val="32"/>
          <w:szCs w:val="32"/>
          <w:shd w:val="clear" w:color="auto" w:fill="FFFFFF"/>
          <w:lang w:val="en-US" w:eastAsia="zh-CN" w:bidi="ar"/>
        </w:rPr>
      </w:pPr>
      <w:r>
        <w:rPr>
          <w:rFonts w:hint="eastAsia" w:ascii="仿宋_GB2312" w:hAnsi="宋体" w:eastAsia="仿宋_GB2312" w:cs="仿宋_GB2312"/>
          <w:color w:val="333333"/>
          <w:kern w:val="0"/>
          <w:sz w:val="32"/>
          <w:szCs w:val="32"/>
          <w:shd w:val="clear" w:color="auto" w:fill="FFFFFF"/>
          <w:lang w:val="en-US" w:eastAsia="zh-CN" w:bidi="ar"/>
        </w:rPr>
        <w:t>5、未经甲方允许，乙方在提供服务的过程中不得对与工作内容无关的设备、软件系统进行操作、更改。</w:t>
      </w:r>
    </w:p>
    <w:p>
      <w:pPr>
        <w:keepNext w:val="0"/>
        <w:keepLines w:val="0"/>
        <w:pageBreakBefore w:val="0"/>
        <w:widowControl/>
        <w:kinsoku/>
        <w:overflowPunct/>
        <w:topLinePunct w:val="0"/>
        <w:autoSpaceDE/>
        <w:autoSpaceDN/>
        <w:bidi w:val="0"/>
        <w:adjustRightInd/>
        <w:snapToGrid/>
        <w:spacing w:line="480" w:lineRule="exact"/>
        <w:ind w:firstLine="640" w:firstLineChars="200"/>
        <w:jc w:val="both"/>
        <w:textAlignment w:val="auto"/>
        <w:rPr>
          <w:rFonts w:hint="eastAsia" w:ascii="仿宋_GB2312" w:hAnsi="宋体" w:eastAsia="仿宋_GB2312" w:cs="仿宋_GB2312"/>
          <w:color w:val="333333"/>
          <w:kern w:val="0"/>
          <w:sz w:val="32"/>
          <w:szCs w:val="32"/>
          <w:shd w:val="clear" w:color="auto" w:fill="FFFFFF"/>
          <w:lang w:val="en-US" w:eastAsia="zh-CN" w:bidi="ar"/>
        </w:rPr>
      </w:pPr>
      <w:r>
        <w:rPr>
          <w:rFonts w:hint="eastAsia" w:ascii="仿宋_GB2312" w:hAnsi="宋体" w:eastAsia="仿宋_GB2312" w:cs="仿宋_GB2312"/>
          <w:color w:val="333333"/>
          <w:kern w:val="0"/>
          <w:sz w:val="32"/>
          <w:szCs w:val="32"/>
          <w:shd w:val="clear" w:color="auto" w:fill="FFFFFF"/>
          <w:lang w:val="en-US" w:eastAsia="zh-CN" w:bidi="ar"/>
        </w:rPr>
        <w:t>6、为方便乙方工作，甲方向乙方提供相关系统的用户帐号和临时密码。乙方工作结束后，甲方即修改密码。</w:t>
      </w:r>
    </w:p>
    <w:p>
      <w:pPr>
        <w:keepNext w:val="0"/>
        <w:keepLines w:val="0"/>
        <w:pageBreakBefore w:val="0"/>
        <w:widowControl/>
        <w:kinsoku/>
        <w:overflowPunct/>
        <w:topLinePunct w:val="0"/>
        <w:autoSpaceDE/>
        <w:autoSpaceDN/>
        <w:bidi w:val="0"/>
        <w:adjustRightInd/>
        <w:snapToGrid/>
        <w:spacing w:line="480" w:lineRule="exact"/>
        <w:ind w:firstLine="640" w:firstLineChars="200"/>
        <w:jc w:val="both"/>
        <w:textAlignment w:val="auto"/>
        <w:rPr>
          <w:rFonts w:hint="eastAsia" w:ascii="仿宋_GB2312" w:hAnsi="宋体" w:eastAsia="仿宋_GB2312" w:cs="仿宋_GB2312"/>
          <w:color w:val="333333"/>
          <w:kern w:val="0"/>
          <w:sz w:val="32"/>
          <w:szCs w:val="32"/>
          <w:shd w:val="clear" w:color="auto" w:fill="FFFFFF"/>
          <w:lang w:val="en-US" w:eastAsia="zh-CN" w:bidi="ar"/>
        </w:rPr>
      </w:pPr>
      <w:r>
        <w:rPr>
          <w:rFonts w:hint="eastAsia" w:ascii="仿宋_GB2312" w:hAnsi="宋体" w:eastAsia="仿宋_GB2312" w:cs="仿宋_GB2312"/>
          <w:color w:val="333333"/>
          <w:kern w:val="0"/>
          <w:sz w:val="32"/>
          <w:szCs w:val="32"/>
          <w:shd w:val="clear" w:color="auto" w:fill="FFFFFF"/>
          <w:lang w:val="en-US" w:eastAsia="zh-CN" w:bidi="ar"/>
        </w:rPr>
        <w:t>7、乙方应建立甲方机房网络运维、网络安全运维、网络安全服务范围内的运维服务档案。</w:t>
      </w:r>
    </w:p>
    <w:p>
      <w:pPr>
        <w:keepNext w:val="0"/>
        <w:keepLines w:val="0"/>
        <w:pageBreakBefore w:val="0"/>
        <w:widowControl/>
        <w:kinsoku/>
        <w:overflowPunct/>
        <w:topLinePunct w:val="0"/>
        <w:autoSpaceDE/>
        <w:autoSpaceDN/>
        <w:bidi w:val="0"/>
        <w:adjustRightInd/>
        <w:snapToGrid/>
        <w:spacing w:line="480" w:lineRule="exact"/>
        <w:ind w:firstLine="640" w:firstLineChars="200"/>
        <w:jc w:val="both"/>
        <w:textAlignment w:val="auto"/>
        <w:rPr>
          <w:rFonts w:hint="eastAsia" w:ascii="仿宋_GB2312" w:hAnsi="宋体" w:eastAsia="仿宋_GB2312" w:cs="仿宋_GB2312"/>
          <w:color w:val="333333"/>
          <w:kern w:val="0"/>
          <w:sz w:val="32"/>
          <w:szCs w:val="32"/>
          <w:shd w:val="clear" w:color="auto" w:fill="FFFFFF"/>
          <w:lang w:val="en-US" w:eastAsia="zh-CN" w:bidi="ar"/>
        </w:rPr>
      </w:pPr>
      <w:r>
        <w:rPr>
          <w:rFonts w:hint="eastAsia" w:ascii="仿宋_GB2312" w:hAnsi="宋体" w:eastAsia="仿宋_GB2312" w:cs="仿宋_GB2312"/>
          <w:color w:val="333333"/>
          <w:kern w:val="0"/>
          <w:sz w:val="32"/>
          <w:szCs w:val="32"/>
          <w:shd w:val="clear" w:color="auto" w:fill="FFFFFF"/>
          <w:lang w:val="en-US" w:eastAsia="zh-CN" w:bidi="ar"/>
        </w:rPr>
        <w:t>九、对不可抗拒力的处理规定</w:t>
      </w:r>
    </w:p>
    <w:p>
      <w:pPr>
        <w:keepNext w:val="0"/>
        <w:keepLines w:val="0"/>
        <w:pageBreakBefore w:val="0"/>
        <w:widowControl/>
        <w:kinsoku/>
        <w:overflowPunct/>
        <w:topLinePunct w:val="0"/>
        <w:autoSpaceDE/>
        <w:autoSpaceDN/>
        <w:bidi w:val="0"/>
        <w:adjustRightInd/>
        <w:snapToGrid/>
        <w:spacing w:line="480" w:lineRule="exact"/>
        <w:ind w:firstLine="640" w:firstLineChars="200"/>
        <w:jc w:val="both"/>
        <w:textAlignment w:val="auto"/>
        <w:rPr>
          <w:rFonts w:hint="eastAsia" w:ascii="仿宋_GB2312" w:hAnsi="宋体" w:eastAsia="仿宋_GB2312" w:cs="仿宋_GB2312"/>
          <w:color w:val="333333"/>
          <w:kern w:val="0"/>
          <w:sz w:val="32"/>
          <w:szCs w:val="32"/>
          <w:shd w:val="clear" w:color="auto" w:fill="FFFFFF"/>
          <w:lang w:val="en-US" w:eastAsia="zh-CN" w:bidi="ar"/>
        </w:rPr>
      </w:pPr>
      <w:r>
        <w:rPr>
          <w:rFonts w:hint="eastAsia" w:ascii="仿宋_GB2312" w:hAnsi="宋体" w:eastAsia="仿宋_GB2312" w:cs="仿宋_GB2312"/>
          <w:color w:val="333333"/>
          <w:kern w:val="0"/>
          <w:sz w:val="32"/>
          <w:szCs w:val="32"/>
          <w:shd w:val="clear" w:color="auto" w:fill="FFFFFF"/>
          <w:lang w:val="en-US" w:eastAsia="zh-CN" w:bidi="ar"/>
        </w:rPr>
        <w:t>1、协议签订任何一方因战争、火灾、水灾、台风、地震等国际惯例视作不可抗力受阻，而无法履行其协议义务时，本协议可解除或经协商将执行时间延长与上述事故持续相等日数。</w:t>
      </w:r>
    </w:p>
    <w:p>
      <w:pPr>
        <w:keepNext w:val="0"/>
        <w:keepLines w:val="0"/>
        <w:pageBreakBefore w:val="0"/>
        <w:widowControl/>
        <w:kinsoku/>
        <w:overflowPunct/>
        <w:topLinePunct w:val="0"/>
        <w:autoSpaceDE/>
        <w:autoSpaceDN/>
        <w:bidi w:val="0"/>
        <w:adjustRightInd/>
        <w:snapToGrid/>
        <w:spacing w:line="480" w:lineRule="exact"/>
        <w:ind w:firstLine="640" w:firstLineChars="200"/>
        <w:jc w:val="both"/>
        <w:textAlignment w:val="auto"/>
        <w:rPr>
          <w:rFonts w:hint="eastAsia" w:ascii="仿宋_GB2312" w:hAnsi="宋体" w:eastAsia="仿宋_GB2312" w:cs="仿宋_GB2312"/>
          <w:color w:val="333333"/>
          <w:kern w:val="0"/>
          <w:sz w:val="32"/>
          <w:szCs w:val="32"/>
          <w:shd w:val="clear" w:color="auto" w:fill="FFFFFF"/>
          <w:lang w:val="en-US" w:eastAsia="zh-CN" w:bidi="ar"/>
        </w:rPr>
      </w:pPr>
      <w:r>
        <w:rPr>
          <w:rFonts w:hint="eastAsia" w:ascii="仿宋_GB2312" w:hAnsi="宋体" w:eastAsia="仿宋_GB2312" w:cs="仿宋_GB2312"/>
          <w:color w:val="333333"/>
          <w:kern w:val="0"/>
          <w:sz w:val="32"/>
          <w:szCs w:val="32"/>
          <w:shd w:val="clear" w:color="auto" w:fill="FFFFFF"/>
          <w:lang w:val="en-US" w:eastAsia="zh-CN" w:bidi="ar"/>
        </w:rPr>
        <w:t>2、因不可抗力致使无法履行部分义务或全部义务一方应立即以书面形式通知对方无法履行义务的理由，在不可抗力发生后七天内，提交回主管机构核发的证明以证实该不可抗力之发生，允许延期履行、部分履行或终止合同，并根据情况可部分或全部免予承担违约责任。</w:t>
      </w:r>
    </w:p>
    <w:p>
      <w:pPr>
        <w:keepNext w:val="0"/>
        <w:keepLines w:val="0"/>
        <w:pageBreakBefore w:val="0"/>
        <w:widowControl/>
        <w:kinsoku/>
        <w:overflowPunct/>
        <w:topLinePunct w:val="0"/>
        <w:autoSpaceDE/>
        <w:autoSpaceDN/>
        <w:bidi w:val="0"/>
        <w:adjustRightInd/>
        <w:snapToGrid/>
        <w:spacing w:line="480" w:lineRule="exact"/>
        <w:ind w:firstLine="640" w:firstLineChars="200"/>
        <w:jc w:val="both"/>
        <w:textAlignment w:val="auto"/>
        <w:rPr>
          <w:rFonts w:hint="eastAsia" w:ascii="仿宋_GB2312" w:hAnsi="宋体" w:eastAsia="仿宋_GB2312" w:cs="仿宋_GB2312"/>
          <w:color w:val="333333"/>
          <w:kern w:val="0"/>
          <w:sz w:val="32"/>
          <w:szCs w:val="32"/>
          <w:shd w:val="clear" w:color="auto" w:fill="FFFFFF"/>
          <w:lang w:val="en-US" w:eastAsia="zh-CN" w:bidi="ar"/>
        </w:rPr>
      </w:pPr>
      <w:r>
        <w:rPr>
          <w:rFonts w:hint="eastAsia" w:ascii="仿宋_GB2312" w:hAnsi="宋体" w:eastAsia="仿宋_GB2312" w:cs="仿宋_GB2312"/>
          <w:color w:val="333333"/>
          <w:kern w:val="0"/>
          <w:sz w:val="32"/>
          <w:szCs w:val="32"/>
          <w:shd w:val="clear" w:color="auto" w:fill="FFFFFF"/>
          <w:lang w:val="en-US" w:eastAsia="zh-CN" w:bidi="ar"/>
        </w:rPr>
        <w:t>3、因不可抗力致使无法履行义务一方应于该不可抗力事件终止或排除后，立即以书面形式通知对方。</w:t>
      </w:r>
    </w:p>
    <w:p>
      <w:pPr>
        <w:keepNext w:val="0"/>
        <w:keepLines w:val="0"/>
        <w:pageBreakBefore w:val="0"/>
        <w:widowControl/>
        <w:kinsoku/>
        <w:overflowPunct/>
        <w:topLinePunct w:val="0"/>
        <w:autoSpaceDE/>
        <w:autoSpaceDN/>
        <w:bidi w:val="0"/>
        <w:adjustRightInd/>
        <w:snapToGrid/>
        <w:spacing w:line="480" w:lineRule="exact"/>
        <w:ind w:firstLine="640" w:firstLineChars="200"/>
        <w:jc w:val="both"/>
        <w:textAlignment w:val="auto"/>
        <w:rPr>
          <w:rFonts w:hint="eastAsia" w:ascii="仿宋_GB2312" w:hAnsi="宋体" w:eastAsia="仿宋_GB2312" w:cs="仿宋_GB2312"/>
          <w:color w:val="333333"/>
          <w:kern w:val="0"/>
          <w:sz w:val="32"/>
          <w:szCs w:val="32"/>
          <w:shd w:val="clear" w:color="auto" w:fill="FFFFFF"/>
          <w:lang w:val="en-US" w:eastAsia="zh-CN" w:bidi="ar"/>
        </w:rPr>
      </w:pPr>
      <w:r>
        <w:rPr>
          <w:rFonts w:hint="eastAsia" w:ascii="仿宋_GB2312" w:hAnsi="宋体" w:eastAsia="仿宋_GB2312" w:cs="仿宋_GB2312"/>
          <w:color w:val="333333"/>
          <w:kern w:val="0"/>
          <w:sz w:val="32"/>
          <w:szCs w:val="32"/>
          <w:shd w:val="clear" w:color="auto" w:fill="FFFFFF"/>
          <w:lang w:val="en-US" w:eastAsia="zh-CN" w:bidi="ar"/>
        </w:rPr>
        <w:t>4、因不可抗力影响协议执行超过50天，双方应就协议的进一步执行与否进行磋商并达成一致。</w:t>
      </w:r>
    </w:p>
    <w:p>
      <w:pPr>
        <w:keepNext w:val="0"/>
        <w:keepLines w:val="0"/>
        <w:pageBreakBefore w:val="0"/>
        <w:widowControl/>
        <w:kinsoku/>
        <w:overflowPunct/>
        <w:topLinePunct w:val="0"/>
        <w:autoSpaceDE/>
        <w:autoSpaceDN/>
        <w:bidi w:val="0"/>
        <w:adjustRightInd/>
        <w:snapToGrid/>
        <w:spacing w:line="480" w:lineRule="exact"/>
        <w:ind w:firstLine="640" w:firstLineChars="200"/>
        <w:jc w:val="both"/>
        <w:textAlignment w:val="auto"/>
        <w:rPr>
          <w:rFonts w:hint="eastAsia" w:ascii="仿宋_GB2312" w:hAnsi="宋体" w:eastAsia="仿宋_GB2312" w:cs="仿宋_GB2312"/>
          <w:color w:val="333333"/>
          <w:kern w:val="0"/>
          <w:sz w:val="32"/>
          <w:szCs w:val="32"/>
          <w:shd w:val="clear" w:color="auto" w:fill="FFFFFF"/>
          <w:lang w:val="en-US" w:eastAsia="zh-CN" w:bidi="ar"/>
        </w:rPr>
      </w:pPr>
      <w:r>
        <w:rPr>
          <w:rFonts w:hint="eastAsia" w:ascii="仿宋_GB2312" w:hAnsi="宋体" w:eastAsia="仿宋_GB2312" w:cs="仿宋_GB2312"/>
          <w:color w:val="333333"/>
          <w:kern w:val="0"/>
          <w:sz w:val="32"/>
          <w:szCs w:val="32"/>
          <w:shd w:val="clear" w:color="auto" w:fill="FFFFFF"/>
          <w:lang w:val="en-US" w:eastAsia="zh-CN" w:bidi="ar"/>
        </w:rPr>
        <w:t>十、解决合同纠纷的方式</w:t>
      </w:r>
    </w:p>
    <w:p>
      <w:pPr>
        <w:keepNext w:val="0"/>
        <w:keepLines w:val="0"/>
        <w:pageBreakBefore w:val="0"/>
        <w:widowControl/>
        <w:kinsoku/>
        <w:overflowPunct/>
        <w:topLinePunct w:val="0"/>
        <w:autoSpaceDE/>
        <w:autoSpaceDN/>
        <w:bidi w:val="0"/>
        <w:adjustRightInd/>
        <w:snapToGrid/>
        <w:spacing w:line="480" w:lineRule="exact"/>
        <w:ind w:firstLine="640" w:firstLineChars="200"/>
        <w:jc w:val="both"/>
        <w:textAlignment w:val="auto"/>
        <w:rPr>
          <w:rFonts w:hint="eastAsia" w:ascii="仿宋_GB2312" w:hAnsi="宋体" w:eastAsia="仿宋_GB2312" w:cs="仿宋_GB2312"/>
          <w:color w:val="333333"/>
          <w:kern w:val="0"/>
          <w:sz w:val="32"/>
          <w:szCs w:val="32"/>
          <w:shd w:val="clear" w:color="auto" w:fill="FFFFFF"/>
          <w:lang w:val="en-US" w:eastAsia="zh-CN" w:bidi="ar"/>
        </w:rPr>
      </w:pPr>
      <w:r>
        <w:rPr>
          <w:rFonts w:hint="eastAsia" w:ascii="仿宋_GB2312" w:hAnsi="宋体" w:eastAsia="仿宋_GB2312" w:cs="仿宋_GB2312"/>
          <w:color w:val="333333"/>
          <w:kern w:val="0"/>
          <w:sz w:val="32"/>
          <w:szCs w:val="32"/>
          <w:shd w:val="clear" w:color="auto" w:fill="FFFFFF"/>
          <w:lang w:val="en-US" w:eastAsia="zh-CN" w:bidi="ar"/>
        </w:rPr>
        <w:t>合同执行期内，任何一方有严重违反合同责任的行为，在协商未果的情况下，对方有权提出终止合同，同时责任方对由此造成的损失进行经济赔偿。</w:t>
      </w:r>
    </w:p>
    <w:p>
      <w:pPr>
        <w:keepNext w:val="0"/>
        <w:keepLines w:val="0"/>
        <w:pageBreakBefore w:val="0"/>
        <w:widowControl/>
        <w:kinsoku/>
        <w:overflowPunct/>
        <w:topLinePunct w:val="0"/>
        <w:autoSpaceDE/>
        <w:autoSpaceDN/>
        <w:bidi w:val="0"/>
        <w:adjustRightInd/>
        <w:snapToGrid/>
        <w:spacing w:line="480" w:lineRule="exact"/>
        <w:ind w:firstLine="640" w:firstLineChars="200"/>
        <w:jc w:val="both"/>
        <w:textAlignment w:val="auto"/>
        <w:rPr>
          <w:rFonts w:hint="eastAsia" w:ascii="仿宋_GB2312" w:hAnsi="宋体" w:eastAsia="仿宋_GB2312" w:cs="仿宋_GB2312"/>
          <w:color w:val="333333"/>
          <w:kern w:val="0"/>
          <w:sz w:val="32"/>
          <w:szCs w:val="32"/>
          <w:shd w:val="clear" w:color="auto" w:fill="FFFFFF"/>
          <w:lang w:val="en-US" w:eastAsia="zh-CN" w:bidi="ar"/>
        </w:rPr>
      </w:pPr>
      <w:r>
        <w:rPr>
          <w:rFonts w:hint="eastAsia" w:ascii="仿宋_GB2312" w:hAnsi="宋体" w:eastAsia="仿宋_GB2312" w:cs="仿宋_GB2312"/>
          <w:color w:val="333333"/>
          <w:kern w:val="0"/>
          <w:sz w:val="32"/>
          <w:szCs w:val="32"/>
          <w:shd w:val="clear" w:color="auto" w:fill="FFFFFF"/>
          <w:lang w:val="en-US" w:eastAsia="zh-CN" w:bidi="ar"/>
        </w:rPr>
        <w:t>双方应友好协商处理争议，若协商不成时，可向甲方住所地仲裁机关申请仲裁。</w:t>
      </w:r>
    </w:p>
    <w:p>
      <w:pPr>
        <w:keepNext w:val="0"/>
        <w:keepLines w:val="0"/>
        <w:pageBreakBefore w:val="0"/>
        <w:widowControl/>
        <w:kinsoku/>
        <w:overflowPunct/>
        <w:topLinePunct w:val="0"/>
        <w:autoSpaceDE/>
        <w:autoSpaceDN/>
        <w:bidi w:val="0"/>
        <w:adjustRightInd/>
        <w:snapToGrid/>
        <w:spacing w:line="480" w:lineRule="exact"/>
        <w:ind w:firstLine="640" w:firstLineChars="200"/>
        <w:jc w:val="both"/>
        <w:textAlignment w:val="auto"/>
        <w:rPr>
          <w:rFonts w:hint="eastAsia" w:ascii="仿宋_GB2312" w:hAnsi="宋体" w:eastAsia="仿宋_GB2312" w:cs="仿宋_GB2312"/>
          <w:color w:val="333333"/>
          <w:kern w:val="0"/>
          <w:sz w:val="32"/>
          <w:szCs w:val="32"/>
          <w:shd w:val="clear" w:color="auto" w:fill="FFFFFF"/>
          <w:lang w:val="en-US" w:eastAsia="zh-CN" w:bidi="ar"/>
        </w:rPr>
      </w:pPr>
      <w:r>
        <w:rPr>
          <w:rFonts w:hint="eastAsia" w:ascii="仿宋_GB2312" w:hAnsi="宋体" w:eastAsia="仿宋_GB2312" w:cs="仿宋_GB2312"/>
          <w:color w:val="333333"/>
          <w:kern w:val="0"/>
          <w:sz w:val="32"/>
          <w:szCs w:val="32"/>
          <w:shd w:val="clear" w:color="auto" w:fill="FFFFFF"/>
          <w:lang w:val="en-US" w:eastAsia="zh-CN" w:bidi="ar"/>
        </w:rPr>
        <w:t>十一、其它</w:t>
      </w:r>
    </w:p>
    <w:p>
      <w:pPr>
        <w:keepNext w:val="0"/>
        <w:keepLines w:val="0"/>
        <w:pageBreakBefore w:val="0"/>
        <w:widowControl/>
        <w:kinsoku/>
        <w:overflowPunct/>
        <w:topLinePunct w:val="0"/>
        <w:autoSpaceDE/>
        <w:autoSpaceDN/>
        <w:bidi w:val="0"/>
        <w:adjustRightInd/>
        <w:snapToGrid/>
        <w:spacing w:line="480" w:lineRule="exact"/>
        <w:ind w:firstLine="640" w:firstLineChars="200"/>
        <w:jc w:val="both"/>
        <w:textAlignment w:val="auto"/>
        <w:rPr>
          <w:rFonts w:hint="eastAsia" w:ascii="仿宋_GB2312" w:hAnsi="宋体" w:eastAsia="仿宋_GB2312" w:cs="仿宋_GB2312"/>
          <w:color w:val="333333"/>
          <w:kern w:val="0"/>
          <w:sz w:val="32"/>
          <w:szCs w:val="32"/>
          <w:shd w:val="clear" w:color="auto" w:fill="FFFFFF"/>
          <w:lang w:val="en-US" w:eastAsia="zh-CN" w:bidi="ar"/>
        </w:rPr>
      </w:pPr>
      <w:r>
        <w:rPr>
          <w:rFonts w:hint="eastAsia" w:ascii="仿宋_GB2312" w:hAnsi="宋体" w:eastAsia="仿宋_GB2312" w:cs="仿宋_GB2312"/>
          <w:color w:val="333333"/>
          <w:kern w:val="0"/>
          <w:sz w:val="32"/>
          <w:szCs w:val="32"/>
          <w:shd w:val="clear" w:color="auto" w:fill="FFFFFF"/>
          <w:lang w:val="en-US" w:eastAsia="zh-CN" w:bidi="ar"/>
        </w:rPr>
        <w:t>1、合同组成：由本合同书包括附件一：黄石市住房和城市更新局机房运维和网络安全服务内容、附件二：安全保密协议、附件三：驻场人员安全背景审查资料。</w:t>
      </w:r>
    </w:p>
    <w:p>
      <w:pPr>
        <w:keepNext w:val="0"/>
        <w:keepLines w:val="0"/>
        <w:pageBreakBefore w:val="0"/>
        <w:widowControl/>
        <w:kinsoku/>
        <w:overflowPunct/>
        <w:topLinePunct w:val="0"/>
        <w:autoSpaceDE/>
        <w:autoSpaceDN/>
        <w:bidi w:val="0"/>
        <w:adjustRightInd/>
        <w:snapToGrid/>
        <w:spacing w:line="480" w:lineRule="exact"/>
        <w:ind w:firstLine="640" w:firstLineChars="200"/>
        <w:jc w:val="both"/>
        <w:textAlignment w:val="auto"/>
        <w:rPr>
          <w:rFonts w:hint="eastAsia" w:ascii="仿宋_GB2312" w:hAnsi="宋体" w:eastAsia="仿宋_GB2312" w:cs="仿宋_GB2312"/>
          <w:color w:val="333333"/>
          <w:kern w:val="0"/>
          <w:sz w:val="32"/>
          <w:szCs w:val="32"/>
          <w:shd w:val="clear" w:color="auto" w:fill="FFFFFF"/>
          <w:lang w:val="en-US" w:eastAsia="zh-CN" w:bidi="ar"/>
        </w:rPr>
      </w:pPr>
      <w:r>
        <w:rPr>
          <w:rFonts w:hint="eastAsia" w:ascii="仿宋_GB2312" w:hAnsi="宋体" w:eastAsia="仿宋_GB2312" w:cs="仿宋_GB2312"/>
          <w:color w:val="333333"/>
          <w:kern w:val="0"/>
          <w:sz w:val="32"/>
          <w:szCs w:val="32"/>
          <w:shd w:val="clear" w:color="auto" w:fill="FFFFFF"/>
          <w:lang w:val="en-US" w:eastAsia="zh-CN" w:bidi="ar"/>
        </w:rPr>
        <w:t>2、本合同自双方签字之日起生效，合同执行期内，甲乙双方均不得随意变更或解除合同。</w:t>
      </w:r>
    </w:p>
    <w:p>
      <w:pPr>
        <w:keepNext w:val="0"/>
        <w:keepLines w:val="0"/>
        <w:pageBreakBefore w:val="0"/>
        <w:widowControl/>
        <w:kinsoku/>
        <w:overflowPunct/>
        <w:topLinePunct w:val="0"/>
        <w:autoSpaceDE/>
        <w:autoSpaceDN/>
        <w:bidi w:val="0"/>
        <w:adjustRightInd/>
        <w:snapToGrid/>
        <w:spacing w:line="480" w:lineRule="exact"/>
        <w:ind w:firstLine="640" w:firstLineChars="200"/>
        <w:jc w:val="both"/>
        <w:textAlignment w:val="auto"/>
        <w:rPr>
          <w:rFonts w:hint="eastAsia" w:ascii="仿宋_GB2312" w:hAnsi="宋体" w:eastAsia="仿宋_GB2312" w:cs="仿宋_GB2312"/>
          <w:color w:val="333333"/>
          <w:kern w:val="0"/>
          <w:sz w:val="32"/>
          <w:szCs w:val="32"/>
          <w:shd w:val="clear" w:color="auto" w:fill="FFFFFF"/>
          <w:lang w:val="en-US" w:eastAsia="zh-CN" w:bidi="ar"/>
        </w:rPr>
      </w:pPr>
      <w:r>
        <w:rPr>
          <w:rFonts w:hint="eastAsia" w:ascii="仿宋_GB2312" w:hAnsi="宋体" w:eastAsia="仿宋_GB2312" w:cs="仿宋_GB2312"/>
          <w:color w:val="333333"/>
          <w:kern w:val="0"/>
          <w:sz w:val="32"/>
          <w:szCs w:val="32"/>
          <w:shd w:val="clear" w:color="auto" w:fill="FFFFFF"/>
          <w:lang w:val="en-US" w:eastAsia="zh-CN" w:bidi="ar"/>
        </w:rPr>
        <w:t>3、在本合同执行期内甲乙双方共同签定的有关协议与本合同具有同等效力。</w:t>
      </w:r>
    </w:p>
    <w:p>
      <w:pPr>
        <w:keepNext w:val="0"/>
        <w:keepLines w:val="0"/>
        <w:pageBreakBefore w:val="0"/>
        <w:widowControl/>
        <w:kinsoku/>
        <w:overflowPunct/>
        <w:topLinePunct w:val="0"/>
        <w:autoSpaceDE/>
        <w:autoSpaceDN/>
        <w:bidi w:val="0"/>
        <w:adjustRightInd/>
        <w:snapToGrid/>
        <w:spacing w:line="480" w:lineRule="exact"/>
        <w:ind w:firstLine="640" w:firstLineChars="200"/>
        <w:jc w:val="both"/>
        <w:textAlignment w:val="auto"/>
        <w:rPr>
          <w:rFonts w:hint="eastAsia" w:ascii="仿宋_GB2312" w:hAnsi="宋体" w:eastAsia="仿宋_GB2312" w:cs="仿宋_GB2312"/>
          <w:color w:val="333333"/>
          <w:kern w:val="0"/>
          <w:sz w:val="32"/>
          <w:szCs w:val="32"/>
          <w:shd w:val="clear" w:color="auto" w:fill="FFFFFF"/>
          <w:lang w:val="en-US" w:eastAsia="zh-CN" w:bidi="ar"/>
        </w:rPr>
      </w:pPr>
      <w:r>
        <w:rPr>
          <w:rFonts w:hint="eastAsia" w:ascii="仿宋_GB2312" w:hAnsi="宋体" w:eastAsia="仿宋_GB2312" w:cs="仿宋_GB2312"/>
          <w:color w:val="333333"/>
          <w:kern w:val="0"/>
          <w:sz w:val="32"/>
          <w:szCs w:val="32"/>
          <w:shd w:val="clear" w:color="auto" w:fill="FFFFFF"/>
          <w:lang w:val="en-US" w:eastAsia="zh-CN" w:bidi="ar"/>
        </w:rPr>
        <w:t>4、本合同一式陆份，甲乙双方各执叁份, 具有同等法律效力。</w:t>
      </w:r>
    </w:p>
    <w:p>
      <w:pPr>
        <w:spacing w:before="312" w:beforeLines="100" w:after="312" w:afterLines="100" w:line="480" w:lineRule="exact"/>
        <w:ind w:firstLine="2168" w:firstLineChars="600"/>
        <w:jc w:val="both"/>
        <w:rPr>
          <w:rFonts w:hint="eastAsia" w:ascii="宋体" w:hAnsi="宋体" w:cs="宋体"/>
          <w:b/>
          <w:sz w:val="36"/>
          <w:szCs w:val="36"/>
        </w:rPr>
      </w:pPr>
    </w:p>
    <w:p>
      <w:pPr>
        <w:spacing w:before="312" w:beforeLines="100" w:after="312" w:afterLines="100" w:line="480" w:lineRule="exact"/>
        <w:jc w:val="center"/>
        <w:rPr>
          <w:rFonts w:hint="eastAsia" w:ascii="宋体" w:hAnsi="宋体" w:cs="宋体"/>
          <w:b/>
          <w:sz w:val="36"/>
          <w:szCs w:val="36"/>
        </w:rPr>
      </w:pPr>
      <w:r>
        <w:rPr>
          <w:rFonts w:hint="eastAsia" w:ascii="宋体" w:hAnsi="宋体" w:cs="宋体"/>
          <w:b/>
          <w:sz w:val="36"/>
          <w:szCs w:val="36"/>
        </w:rPr>
        <w:t>法定代表人授权委托书</w:t>
      </w:r>
    </w:p>
    <w:p>
      <w:pPr>
        <w:spacing w:before="312" w:beforeLines="100" w:after="312" w:afterLines="100" w:line="480" w:lineRule="exact"/>
        <w:ind w:firstLine="1680" w:firstLineChars="600"/>
        <w:jc w:val="center"/>
        <w:rPr>
          <w:rFonts w:hint="eastAsia" w:ascii="宋体" w:hAnsi="宋体" w:cs="宋体"/>
          <w:bCs/>
          <w:sz w:val="28"/>
          <w:szCs w:val="28"/>
        </w:rPr>
      </w:pPr>
      <w:r>
        <w:rPr>
          <w:rFonts w:hint="eastAsia" w:ascii="宋体" w:hAnsi="宋体" w:cs="宋体"/>
          <w:bCs/>
          <w:sz w:val="28"/>
          <w:szCs w:val="28"/>
        </w:rPr>
        <w:t>本授权委托书声明：我</w:t>
      </w:r>
      <w:r>
        <w:rPr>
          <w:rFonts w:hint="eastAsia" w:ascii="宋体" w:hAnsi="宋体" w:cs="宋体"/>
          <w:bCs/>
          <w:sz w:val="28"/>
          <w:szCs w:val="28"/>
          <w:u w:val="single"/>
        </w:rPr>
        <w:t xml:space="preserve">          </w:t>
      </w:r>
      <w:r>
        <w:rPr>
          <w:rFonts w:hint="eastAsia" w:ascii="宋体" w:hAnsi="宋体" w:cs="宋体"/>
          <w:bCs/>
          <w:sz w:val="28"/>
          <w:szCs w:val="28"/>
        </w:rPr>
        <w:t>（姓名）系</w:t>
      </w:r>
      <w:r>
        <w:rPr>
          <w:rFonts w:hint="eastAsia" w:ascii="宋体" w:hAnsi="宋体" w:cs="宋体"/>
          <w:bCs/>
          <w:sz w:val="28"/>
          <w:szCs w:val="28"/>
          <w:u w:val="single"/>
        </w:rPr>
        <w:t xml:space="preserve">            </w:t>
      </w:r>
      <w:r>
        <w:rPr>
          <w:rFonts w:hint="eastAsia" w:ascii="宋体" w:hAnsi="宋体" w:cs="宋体"/>
          <w:bCs/>
          <w:sz w:val="28"/>
          <w:szCs w:val="28"/>
        </w:rPr>
        <w:t>（投标人）的法定代表人，现授权委托</w:t>
      </w:r>
      <w:r>
        <w:rPr>
          <w:rFonts w:hint="eastAsia" w:ascii="宋体" w:hAnsi="宋体" w:cs="宋体"/>
          <w:bCs/>
          <w:sz w:val="28"/>
          <w:szCs w:val="28"/>
          <w:u w:val="single"/>
        </w:rPr>
        <w:t xml:space="preserve">                      </w:t>
      </w:r>
      <w:r>
        <w:rPr>
          <w:rFonts w:hint="eastAsia" w:ascii="宋体" w:hAnsi="宋体" w:cs="宋体"/>
          <w:bCs/>
          <w:sz w:val="28"/>
          <w:szCs w:val="28"/>
        </w:rPr>
        <w:t>（单位）</w:t>
      </w:r>
      <w:r>
        <w:rPr>
          <w:rFonts w:hint="eastAsia" w:ascii="宋体" w:hAnsi="宋体" w:cs="宋体"/>
          <w:bCs/>
          <w:sz w:val="28"/>
          <w:szCs w:val="28"/>
          <w:u w:val="single"/>
        </w:rPr>
        <w:t xml:space="preserve">                 </w:t>
      </w:r>
      <w:r>
        <w:rPr>
          <w:rFonts w:hint="eastAsia" w:ascii="宋体" w:hAnsi="宋体" w:cs="宋体"/>
          <w:bCs/>
          <w:sz w:val="28"/>
          <w:szCs w:val="28"/>
        </w:rPr>
        <w:t>(姓名)为我的代理人,以本公司的名义参加</w:t>
      </w:r>
      <w:r>
        <w:rPr>
          <w:rFonts w:hint="eastAsia" w:ascii="宋体" w:hAnsi="宋体" w:cs="宋体"/>
          <w:bCs/>
          <w:sz w:val="28"/>
          <w:szCs w:val="28"/>
          <w:u w:val="single"/>
        </w:rPr>
        <w:t xml:space="preserve">                </w:t>
      </w:r>
      <w:r>
        <w:rPr>
          <w:rFonts w:hint="eastAsia" w:ascii="宋体" w:hAnsi="宋体" w:cs="宋体"/>
          <w:bCs/>
          <w:sz w:val="28"/>
          <w:szCs w:val="28"/>
        </w:rPr>
        <w:t>（招标人）的</w:t>
      </w:r>
      <w:r>
        <w:rPr>
          <w:rFonts w:hint="eastAsia" w:ascii="宋体" w:hAnsi="宋体" w:cs="宋体"/>
          <w:bCs/>
          <w:sz w:val="28"/>
          <w:szCs w:val="28"/>
          <w:u w:val="single"/>
        </w:rPr>
        <w:t xml:space="preserve">                        </w:t>
      </w:r>
      <w:r>
        <w:rPr>
          <w:rFonts w:hint="eastAsia" w:ascii="宋体" w:hAnsi="宋体" w:cs="宋体"/>
          <w:bCs/>
          <w:sz w:val="28"/>
          <w:szCs w:val="28"/>
        </w:rPr>
        <w:t>投标。授权委托人在开标、评标、合同遴选过程中所签署的一切文件和处理与之有关的一切事务，我均予以承认。</w:t>
      </w:r>
    </w:p>
    <w:p>
      <w:pPr>
        <w:spacing w:line="600" w:lineRule="exact"/>
        <w:rPr>
          <w:rFonts w:hint="eastAsia" w:ascii="宋体" w:hAnsi="宋体" w:cs="宋体"/>
          <w:bCs/>
          <w:sz w:val="28"/>
          <w:szCs w:val="28"/>
        </w:rPr>
      </w:pPr>
      <w:r>
        <w:rPr>
          <w:rFonts w:hint="eastAsia" w:ascii="宋体" w:hAnsi="宋体" w:cs="宋体"/>
          <w:bCs/>
          <w:sz w:val="28"/>
          <w:szCs w:val="28"/>
        </w:rPr>
        <w:t>代理人无转委托权，特此委托。</w:t>
      </w:r>
    </w:p>
    <w:p>
      <w:pPr>
        <w:spacing w:line="600" w:lineRule="exact"/>
        <w:rPr>
          <w:rFonts w:hint="eastAsia" w:ascii="宋体" w:hAnsi="宋体" w:cs="宋体"/>
          <w:bCs/>
          <w:sz w:val="28"/>
          <w:szCs w:val="28"/>
        </w:rPr>
      </w:pPr>
    </w:p>
    <w:p>
      <w:pPr>
        <w:spacing w:line="600" w:lineRule="exact"/>
        <w:rPr>
          <w:rFonts w:hint="eastAsia" w:ascii="宋体" w:hAnsi="宋体" w:cs="宋体"/>
          <w:bCs/>
          <w:sz w:val="28"/>
          <w:szCs w:val="28"/>
        </w:rPr>
      </w:pPr>
      <w:r>
        <w:rPr>
          <w:rFonts w:hint="eastAsia" w:ascii="宋体" w:hAnsi="宋体" w:cs="宋体"/>
          <w:bCs/>
          <w:sz w:val="28"/>
          <w:szCs w:val="28"/>
        </w:rPr>
        <w:t>投标人（盖章）</w:t>
      </w:r>
    </w:p>
    <w:p>
      <w:pPr>
        <w:spacing w:line="600" w:lineRule="exact"/>
        <w:rPr>
          <w:rFonts w:hint="eastAsia" w:ascii="宋体" w:hAnsi="宋体" w:cs="宋体"/>
          <w:bCs/>
          <w:sz w:val="28"/>
          <w:szCs w:val="28"/>
        </w:rPr>
      </w:pPr>
    </w:p>
    <w:p>
      <w:pPr>
        <w:spacing w:line="600" w:lineRule="exact"/>
        <w:rPr>
          <w:rFonts w:hint="eastAsia" w:ascii="宋体" w:hAnsi="宋体" w:cs="宋体"/>
          <w:bCs/>
          <w:sz w:val="28"/>
          <w:szCs w:val="28"/>
        </w:rPr>
      </w:pPr>
    </w:p>
    <w:p>
      <w:pPr>
        <w:spacing w:line="600" w:lineRule="exact"/>
        <w:rPr>
          <w:rFonts w:hint="eastAsia" w:ascii="宋体" w:hAnsi="宋体" w:cs="宋体"/>
          <w:bCs/>
          <w:sz w:val="28"/>
          <w:szCs w:val="28"/>
        </w:rPr>
      </w:pPr>
      <w:r>
        <w:rPr>
          <w:rFonts w:hint="eastAsia" w:ascii="宋体" w:hAnsi="宋体" w:cs="宋体"/>
          <w:bCs/>
          <w:sz w:val="28"/>
          <w:szCs w:val="28"/>
        </w:rPr>
        <w:t>法定代表人（盖章）</w:t>
      </w:r>
    </w:p>
    <w:p>
      <w:pPr>
        <w:spacing w:line="600" w:lineRule="exact"/>
        <w:rPr>
          <w:rFonts w:hint="eastAsia" w:ascii="宋体" w:hAnsi="宋体" w:cs="宋体"/>
          <w:bCs/>
          <w:sz w:val="28"/>
          <w:szCs w:val="28"/>
        </w:rPr>
      </w:pPr>
    </w:p>
    <w:p>
      <w:pPr>
        <w:spacing w:line="600" w:lineRule="exact"/>
        <w:rPr>
          <w:rFonts w:hint="eastAsia" w:ascii="宋体" w:hAnsi="宋体" w:cs="宋体"/>
          <w:bCs/>
          <w:sz w:val="28"/>
          <w:szCs w:val="28"/>
          <w:u w:val="single"/>
        </w:rPr>
      </w:pPr>
      <w:r>
        <w:rPr>
          <w:rFonts w:hint="eastAsia" w:ascii="宋体" w:hAnsi="宋体" w:cs="宋体"/>
          <w:bCs/>
          <w:sz w:val="28"/>
          <w:szCs w:val="28"/>
        </w:rPr>
        <w:t>代理人：姓名：</w:t>
      </w:r>
      <w:r>
        <w:rPr>
          <w:rFonts w:hint="eastAsia" w:ascii="宋体" w:hAnsi="宋体" w:cs="宋体"/>
          <w:bCs/>
          <w:sz w:val="28"/>
          <w:szCs w:val="28"/>
          <w:u w:val="single"/>
        </w:rPr>
        <w:t xml:space="preserve">              </w:t>
      </w:r>
      <w:r>
        <w:rPr>
          <w:rFonts w:hint="eastAsia" w:ascii="宋体" w:hAnsi="宋体" w:cs="宋体"/>
          <w:bCs/>
          <w:sz w:val="28"/>
          <w:szCs w:val="28"/>
        </w:rPr>
        <w:t>性别：</w:t>
      </w:r>
      <w:r>
        <w:rPr>
          <w:rFonts w:hint="eastAsia" w:ascii="宋体" w:hAnsi="宋体" w:cs="宋体"/>
          <w:bCs/>
          <w:sz w:val="28"/>
          <w:szCs w:val="28"/>
          <w:u w:val="single"/>
        </w:rPr>
        <w:t xml:space="preserve">             </w:t>
      </w:r>
      <w:r>
        <w:rPr>
          <w:rFonts w:hint="eastAsia" w:ascii="宋体" w:hAnsi="宋体" w:cs="宋体"/>
          <w:bCs/>
          <w:sz w:val="28"/>
          <w:szCs w:val="28"/>
        </w:rPr>
        <w:t>年龄：</w:t>
      </w:r>
      <w:r>
        <w:rPr>
          <w:rFonts w:hint="eastAsia" w:ascii="宋体" w:hAnsi="宋体" w:cs="宋体"/>
          <w:bCs/>
          <w:sz w:val="28"/>
          <w:szCs w:val="28"/>
          <w:u w:val="single"/>
        </w:rPr>
        <w:t xml:space="preserve">        </w:t>
      </w:r>
    </w:p>
    <w:p>
      <w:pPr>
        <w:spacing w:line="600" w:lineRule="exact"/>
        <w:rPr>
          <w:rFonts w:hint="eastAsia" w:ascii="宋体" w:hAnsi="宋体" w:cs="宋体"/>
          <w:bCs/>
          <w:sz w:val="28"/>
          <w:szCs w:val="28"/>
        </w:rPr>
      </w:pPr>
    </w:p>
    <w:p>
      <w:pPr>
        <w:spacing w:line="600" w:lineRule="exact"/>
        <w:rPr>
          <w:rFonts w:hint="eastAsia" w:ascii="宋体" w:hAnsi="宋体" w:cs="宋体"/>
          <w:bCs/>
          <w:sz w:val="28"/>
          <w:szCs w:val="28"/>
          <w:u w:val="single"/>
        </w:rPr>
      </w:pPr>
      <w:r>
        <w:rPr>
          <w:rFonts w:hint="eastAsia" w:ascii="宋体" w:hAnsi="宋体" w:cs="宋体"/>
          <w:bCs/>
          <w:sz w:val="28"/>
          <w:szCs w:val="28"/>
        </w:rPr>
        <w:t>身份证号码：</w:t>
      </w:r>
      <w:r>
        <w:rPr>
          <w:rFonts w:hint="eastAsia" w:ascii="宋体" w:hAnsi="宋体" w:cs="宋体"/>
          <w:bCs/>
          <w:sz w:val="28"/>
          <w:szCs w:val="28"/>
          <w:u w:val="single"/>
        </w:rPr>
        <w:t xml:space="preserve">                   </w:t>
      </w:r>
      <w:r>
        <w:rPr>
          <w:rFonts w:hint="eastAsia" w:ascii="宋体" w:hAnsi="宋体" w:cs="宋体"/>
          <w:bCs/>
          <w:sz w:val="28"/>
          <w:szCs w:val="28"/>
        </w:rPr>
        <w:t>职务：</w:t>
      </w:r>
      <w:r>
        <w:rPr>
          <w:rFonts w:hint="eastAsia" w:ascii="宋体" w:hAnsi="宋体" w:cs="宋体"/>
          <w:bCs/>
          <w:sz w:val="28"/>
          <w:szCs w:val="28"/>
          <w:u w:val="single"/>
        </w:rPr>
        <w:t xml:space="preserve">                   </w:t>
      </w:r>
    </w:p>
    <w:p>
      <w:pPr>
        <w:spacing w:line="600" w:lineRule="exact"/>
        <w:rPr>
          <w:rFonts w:hint="eastAsia" w:ascii="宋体" w:hAnsi="宋体" w:cs="宋体"/>
          <w:bCs/>
          <w:sz w:val="28"/>
          <w:szCs w:val="28"/>
          <w:u w:val="single"/>
        </w:rPr>
      </w:pPr>
    </w:p>
    <w:p>
      <w:pPr>
        <w:spacing w:line="600" w:lineRule="exact"/>
        <w:rPr>
          <w:rFonts w:hint="eastAsia" w:ascii="宋体" w:hAnsi="宋体" w:cs="宋体"/>
          <w:bCs/>
          <w:sz w:val="28"/>
          <w:szCs w:val="28"/>
        </w:rPr>
      </w:pPr>
      <w:r>
        <w:rPr>
          <w:rFonts w:hint="eastAsia" w:ascii="宋体" w:hAnsi="宋体" w:cs="宋体"/>
          <w:bCs/>
          <w:sz w:val="28"/>
          <w:szCs w:val="28"/>
        </w:rPr>
        <w:t>授权委托日期：</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pPr>
        <w:spacing w:line="360" w:lineRule="auto"/>
        <w:rPr>
          <w:rFonts w:hint="eastAsia" w:ascii="宋体" w:hAnsi="宋体" w:cs="宋体"/>
          <w:b/>
          <w:bCs/>
          <w:sz w:val="36"/>
          <w:szCs w:val="32"/>
        </w:rPr>
      </w:pPr>
    </w:p>
    <w:p>
      <w:pPr>
        <w:keepNext w:val="0"/>
        <w:keepLines w:val="0"/>
        <w:pageBreakBefore w:val="0"/>
        <w:widowControl/>
        <w:kinsoku/>
        <w:overflowPunct/>
        <w:topLinePunct w:val="0"/>
        <w:autoSpaceDE/>
        <w:autoSpaceDN/>
        <w:bidi w:val="0"/>
        <w:adjustRightInd/>
        <w:snapToGrid/>
        <w:spacing w:line="480" w:lineRule="exact"/>
        <w:ind w:firstLine="640" w:firstLineChars="200"/>
        <w:jc w:val="both"/>
        <w:textAlignment w:val="auto"/>
        <w:rPr>
          <w:rFonts w:hint="eastAsia" w:ascii="仿宋_GB2312" w:hAnsi="宋体" w:eastAsia="仿宋_GB2312" w:cs="仿宋_GB2312"/>
          <w:color w:val="333333"/>
          <w:kern w:val="0"/>
          <w:sz w:val="32"/>
          <w:szCs w:val="32"/>
          <w:shd w:val="clear" w:color="auto" w:fill="FFFFFF"/>
          <w:lang w:val="en-US" w:eastAsia="zh-CN" w:bidi="ar"/>
        </w:rPr>
      </w:pPr>
    </w:p>
    <w:p>
      <w:pPr>
        <w:keepNext w:val="0"/>
        <w:keepLines w:val="0"/>
        <w:pageBreakBefore w:val="0"/>
        <w:widowControl/>
        <w:kinsoku/>
        <w:overflowPunct/>
        <w:topLinePunct w:val="0"/>
        <w:autoSpaceDE/>
        <w:autoSpaceDN/>
        <w:bidi w:val="0"/>
        <w:adjustRightInd/>
        <w:snapToGrid/>
        <w:spacing w:line="480" w:lineRule="exact"/>
        <w:jc w:val="both"/>
        <w:textAlignment w:val="auto"/>
        <w:rPr>
          <w:rFonts w:hint="eastAsia" w:ascii="仿宋_GB2312" w:hAnsi="宋体" w:eastAsia="仿宋_GB2312" w:cs="仿宋_GB2312"/>
          <w:color w:val="333333"/>
          <w:kern w:val="0"/>
          <w:sz w:val="32"/>
          <w:szCs w:val="32"/>
          <w:shd w:val="clear" w:color="auto" w:fill="FFFFFF"/>
          <w:lang w:val="en-US" w:eastAsia="zh-CN" w:bidi="ar"/>
        </w:rPr>
      </w:pPr>
    </w:p>
    <w:p>
      <w:pPr>
        <w:keepNext w:val="0"/>
        <w:keepLines w:val="0"/>
        <w:pageBreakBefore w:val="0"/>
        <w:widowControl/>
        <w:kinsoku/>
        <w:wordWrap w:val="0"/>
        <w:overflowPunct/>
        <w:topLinePunct w:val="0"/>
        <w:autoSpaceDE/>
        <w:autoSpaceDN/>
        <w:bidi w:val="0"/>
        <w:adjustRightInd/>
        <w:snapToGrid/>
        <w:spacing w:line="480" w:lineRule="exact"/>
        <w:ind w:firstLine="640" w:firstLineChars="200"/>
        <w:jc w:val="right"/>
        <w:textAlignment w:val="auto"/>
        <w:rPr>
          <w:rFonts w:hint="default" w:ascii="仿宋_GB2312" w:hAnsi="宋体" w:eastAsia="仿宋_GB2312" w:cs="仿宋_GB2312"/>
          <w:color w:val="333333"/>
          <w:kern w:val="0"/>
          <w:sz w:val="32"/>
          <w:szCs w:val="32"/>
          <w:shd w:val="clear" w:color="auto" w:fill="FFFFFF"/>
          <w:lang w:val="en-US" w:eastAsia="zh-CN" w:bidi="ar"/>
        </w:rPr>
      </w:pPr>
      <w:r>
        <w:rPr>
          <w:rFonts w:hint="eastAsia" w:ascii="仿宋_GB2312" w:hAnsi="宋体" w:eastAsia="仿宋_GB2312" w:cs="仿宋_GB2312"/>
          <w:color w:val="333333"/>
          <w:kern w:val="0"/>
          <w:sz w:val="32"/>
          <w:szCs w:val="32"/>
          <w:shd w:val="clear" w:color="auto" w:fill="FFFFFF"/>
          <w:lang w:val="en-US" w:eastAsia="zh-CN" w:bidi="ar"/>
        </w:rPr>
        <w:t xml:space="preserve">黄石市住房和城市更新局      </w:t>
      </w:r>
    </w:p>
    <w:p>
      <w:pPr>
        <w:keepNext w:val="0"/>
        <w:keepLines w:val="0"/>
        <w:pageBreakBefore w:val="0"/>
        <w:widowControl/>
        <w:kinsoku/>
        <w:overflowPunct/>
        <w:topLinePunct w:val="0"/>
        <w:autoSpaceDE/>
        <w:autoSpaceDN/>
        <w:bidi w:val="0"/>
        <w:adjustRightInd/>
        <w:snapToGrid/>
        <w:spacing w:line="480" w:lineRule="exact"/>
        <w:ind w:firstLine="640" w:firstLineChars="200"/>
        <w:jc w:val="both"/>
        <w:textAlignment w:val="auto"/>
        <w:rPr>
          <w:rFonts w:hint="eastAsia"/>
          <w:b w:val="0"/>
          <w:bCs w:val="0"/>
          <w:sz w:val="32"/>
          <w:szCs w:val="32"/>
          <w:lang w:val="en-US" w:eastAsia="zh-CN"/>
        </w:rPr>
      </w:pPr>
      <w:r>
        <w:rPr>
          <w:rFonts w:hint="eastAsia" w:ascii="仿宋_GB2312" w:hAnsi="宋体" w:eastAsia="仿宋_GB2312" w:cs="仿宋_GB2312"/>
          <w:color w:val="333333"/>
          <w:kern w:val="0"/>
          <w:sz w:val="32"/>
          <w:szCs w:val="32"/>
          <w:shd w:val="clear" w:color="auto" w:fill="FFFFFF"/>
          <w:lang w:val="en-US" w:eastAsia="zh-CN" w:bidi="ar"/>
        </w:rPr>
        <w:t>                              2024年</w:t>
      </w:r>
      <w:r>
        <w:rPr>
          <w:rFonts w:hint="eastAsia" w:ascii="仿宋_GB2312" w:hAnsi="宋体" w:eastAsia="仿宋_GB2312" w:cs="仿宋_GB2312"/>
          <w:color w:val="333333"/>
          <w:kern w:val="0"/>
          <w:sz w:val="32"/>
          <w:szCs w:val="32"/>
          <w:shd w:val="clear" w:color="auto" w:fill="FFFFFF"/>
          <w:lang w:val="en" w:eastAsia="zh-CN" w:bidi="ar"/>
        </w:rPr>
        <w:t xml:space="preserve"> </w:t>
      </w:r>
      <w:r>
        <w:rPr>
          <w:rFonts w:hint="eastAsia" w:ascii="仿宋_GB2312" w:hAnsi="宋体" w:eastAsia="仿宋_GB2312" w:cs="仿宋_GB2312"/>
          <w:color w:val="333333"/>
          <w:kern w:val="0"/>
          <w:sz w:val="32"/>
          <w:szCs w:val="32"/>
          <w:shd w:val="clear" w:color="auto" w:fill="FFFFFF"/>
          <w:lang w:val="en-US" w:eastAsia="zh-CN" w:bidi="ar"/>
        </w:rPr>
        <w:t>9</w:t>
      </w:r>
      <w:r>
        <w:rPr>
          <w:rFonts w:hint="eastAsia" w:ascii="仿宋_GB2312" w:hAnsi="宋体" w:eastAsia="仿宋_GB2312" w:cs="仿宋_GB2312"/>
          <w:color w:val="333333"/>
          <w:kern w:val="0"/>
          <w:sz w:val="32"/>
          <w:szCs w:val="32"/>
          <w:shd w:val="clear" w:color="auto" w:fill="FFFFFF"/>
          <w:lang w:val="en" w:eastAsia="zh-CN" w:bidi="ar"/>
        </w:rPr>
        <w:t xml:space="preserve"> </w:t>
      </w:r>
      <w:r>
        <w:rPr>
          <w:rFonts w:hint="eastAsia" w:ascii="仿宋_GB2312" w:hAnsi="宋体" w:eastAsia="仿宋_GB2312" w:cs="仿宋_GB2312"/>
          <w:color w:val="333333"/>
          <w:kern w:val="0"/>
          <w:sz w:val="32"/>
          <w:szCs w:val="32"/>
          <w:shd w:val="clear" w:color="auto" w:fill="FFFFFF"/>
          <w:lang w:val="en-US" w:eastAsia="zh-CN" w:bidi="ar"/>
        </w:rPr>
        <w:t>月</w:t>
      </w:r>
      <w:r>
        <w:rPr>
          <w:rFonts w:hint="eastAsia" w:ascii="仿宋_GB2312" w:hAnsi="宋体" w:eastAsia="仿宋_GB2312" w:cs="仿宋_GB2312"/>
          <w:color w:val="333333"/>
          <w:kern w:val="0"/>
          <w:sz w:val="32"/>
          <w:szCs w:val="32"/>
          <w:shd w:val="clear" w:color="auto" w:fill="FFFFFF"/>
          <w:lang w:val="en" w:eastAsia="zh-CN" w:bidi="ar"/>
        </w:rPr>
        <w:t xml:space="preserve"> </w:t>
      </w:r>
      <w:r>
        <w:rPr>
          <w:rFonts w:hint="eastAsia" w:ascii="仿宋_GB2312" w:hAnsi="宋体" w:eastAsia="仿宋_GB2312" w:cs="仿宋_GB2312"/>
          <w:color w:val="333333"/>
          <w:kern w:val="0"/>
          <w:sz w:val="32"/>
          <w:szCs w:val="32"/>
          <w:shd w:val="clear" w:color="auto" w:fill="FFFFFF"/>
          <w:lang w:val="en-US" w:eastAsia="zh-CN" w:bidi="ar"/>
        </w:rPr>
        <w:t>18</w:t>
      </w:r>
      <w:r>
        <w:rPr>
          <w:rFonts w:hint="eastAsia" w:ascii="仿宋_GB2312" w:hAnsi="宋体" w:eastAsia="仿宋_GB2312" w:cs="仿宋_GB2312"/>
          <w:color w:val="333333"/>
          <w:kern w:val="0"/>
          <w:sz w:val="32"/>
          <w:szCs w:val="32"/>
          <w:shd w:val="clear" w:color="auto" w:fill="FFFFFF"/>
          <w:lang w:val="en" w:eastAsia="zh-CN" w:bidi="ar"/>
        </w:rPr>
        <w:t xml:space="preserve"> </w:t>
      </w:r>
      <w:r>
        <w:rPr>
          <w:rFonts w:hint="eastAsia" w:ascii="仿宋_GB2312" w:hAnsi="宋体" w:eastAsia="仿宋_GB2312" w:cs="仿宋_GB2312"/>
          <w:color w:val="333333"/>
          <w:kern w:val="0"/>
          <w:sz w:val="32"/>
          <w:szCs w:val="32"/>
          <w:shd w:val="clear" w:color="auto" w:fill="FFFFFF"/>
          <w:lang w:val="en-US" w:eastAsia="zh-CN" w:bidi="ar"/>
        </w:rPr>
        <w:t>日</w:t>
      </w:r>
    </w:p>
    <w:p>
      <w:pPr>
        <w:pStyle w:val="2"/>
        <w:bidi w:val="0"/>
        <w:jc w:val="both"/>
        <w:rPr>
          <w:rFonts w:hint="default"/>
          <w:b w:val="0"/>
          <w:bCs w:val="0"/>
          <w:sz w:val="32"/>
          <w:szCs w:val="32"/>
          <w:lang w:val="en-US" w:eastAsia="zh-CN"/>
        </w:rPr>
      </w:pPr>
      <w:r>
        <w:rPr>
          <w:rFonts w:hint="eastAsia"/>
          <w:b w:val="0"/>
          <w:bCs w:val="0"/>
          <w:sz w:val="32"/>
          <w:szCs w:val="32"/>
          <w:lang w:val="en-US" w:eastAsia="zh-CN"/>
        </w:rPr>
        <w:t>附件：</w:t>
      </w:r>
    </w:p>
    <w:p>
      <w:pPr>
        <w:keepNext w:val="0"/>
        <w:keepLines w:val="0"/>
        <w:pageBreakBefore w:val="0"/>
        <w:widowControl/>
        <w:kinsoku/>
        <w:wordWrap/>
        <w:overflowPunct/>
        <w:topLinePunct w:val="0"/>
        <w:autoSpaceDE/>
        <w:autoSpaceDN/>
        <w:bidi w:val="0"/>
        <w:adjustRightInd/>
        <w:snapToGrid/>
        <w:spacing w:before="313" w:beforeLines="100" w:after="313" w:afterLines="100" w:line="480" w:lineRule="exact"/>
        <w:jc w:val="center"/>
        <w:textAlignment w:val="auto"/>
        <w:rPr>
          <w:rFonts w:hint="eastAsia" w:ascii="黑体" w:hAnsi="黑体" w:eastAsia="黑体" w:cs="黑体"/>
          <w:b/>
          <w:bCs/>
          <w:color w:val="333333"/>
          <w:kern w:val="0"/>
          <w:sz w:val="48"/>
          <w:szCs w:val="48"/>
          <w:shd w:val="clear" w:color="auto" w:fill="FFFFFF"/>
          <w:lang w:val="en-US" w:eastAsia="zh-CN" w:bidi="ar"/>
        </w:rPr>
      </w:pPr>
      <w:r>
        <w:rPr>
          <w:rFonts w:hint="eastAsia" w:ascii="黑体" w:hAnsi="黑体" w:eastAsia="黑体" w:cs="黑体"/>
          <w:b/>
          <w:bCs/>
          <w:color w:val="333333"/>
          <w:kern w:val="0"/>
          <w:sz w:val="48"/>
          <w:szCs w:val="48"/>
          <w:shd w:val="clear" w:color="auto" w:fill="FFFFFF"/>
          <w:lang w:val="en-US" w:eastAsia="zh-CN" w:bidi="ar"/>
        </w:rPr>
        <w:t>黄石市住房和城市更新局机房运维和网络安全   服务要求</w:t>
      </w:r>
    </w:p>
    <w:p>
      <w:pPr>
        <w:pStyle w:val="3"/>
        <w:numPr>
          <w:ilvl w:val="1"/>
          <w:numId w:val="0"/>
        </w:numPr>
        <w:ind w:leftChars="0"/>
        <w:rPr>
          <w:rFonts w:hint="eastAsia" w:ascii="宋体" w:hAnsi="宋体" w:eastAsia="宋体" w:cs="宋体"/>
          <w:lang w:val="en-US" w:eastAsia="zh-CN"/>
        </w:rPr>
      </w:pPr>
      <w:r>
        <w:rPr>
          <w:rFonts w:hint="eastAsia" w:ascii="宋体" w:hAnsi="宋体" w:eastAsia="宋体" w:cs="宋体"/>
          <w:lang w:val="en-US" w:eastAsia="zh-CN"/>
        </w:rPr>
        <w:t>一、局机房和终端设备运维</w:t>
      </w:r>
    </w:p>
    <w:p>
      <w:pPr>
        <w:ind w:firstLine="630"/>
        <w:jc w:val="left"/>
        <w:rPr>
          <w:rFonts w:hint="eastAsia" w:ascii="宋体" w:hAnsi="宋体" w:cs="宋体"/>
          <w:sz w:val="28"/>
          <w:szCs w:val="28"/>
          <w:lang w:val="zh-CN"/>
        </w:rPr>
      </w:pPr>
      <w:r>
        <w:rPr>
          <w:rFonts w:hint="eastAsia" w:ascii="宋体" w:hAnsi="宋体" w:cs="宋体"/>
          <w:sz w:val="28"/>
          <w:szCs w:val="28"/>
          <w:lang w:val="zh-CN"/>
        </w:rPr>
        <w:t>黄石市住房和城市更新局机房现有设备主要包括：服务器、交换机、路由器、精密空调、UPS等设备，还包括大楼视频监控系统、会议系统、广播系统、机房环境监控系统、电力配送系统</w:t>
      </w:r>
      <w:r>
        <w:rPr>
          <w:rFonts w:hint="eastAsia" w:ascii="宋体" w:hAnsi="宋体" w:cs="宋体"/>
          <w:sz w:val="28"/>
          <w:szCs w:val="28"/>
          <w:lang w:val="en-US" w:eastAsia="zh-CN"/>
        </w:rPr>
        <w:t>等设备</w:t>
      </w:r>
      <w:r>
        <w:rPr>
          <w:rFonts w:hint="eastAsia" w:ascii="宋体" w:hAnsi="宋体" w:cs="宋体"/>
          <w:sz w:val="28"/>
          <w:szCs w:val="28"/>
          <w:lang w:val="zh-CN"/>
        </w:rPr>
        <w:t>。</w:t>
      </w:r>
    </w:p>
    <w:p>
      <w:pPr>
        <w:ind w:firstLine="630"/>
        <w:jc w:val="left"/>
        <w:rPr>
          <w:rFonts w:hint="eastAsia" w:ascii="宋体" w:hAnsi="宋体" w:cs="宋体"/>
          <w:sz w:val="28"/>
          <w:szCs w:val="28"/>
          <w:lang w:val="zh-CN"/>
        </w:rPr>
      </w:pPr>
      <w:r>
        <w:rPr>
          <w:rFonts w:hint="eastAsia" w:ascii="宋体" w:hAnsi="宋体" w:cs="宋体"/>
          <w:sz w:val="28"/>
          <w:szCs w:val="28"/>
          <w:lang w:val="zh-CN"/>
        </w:rPr>
        <w:t>各个办公室的终端电脑共有</w:t>
      </w:r>
      <w:r>
        <w:rPr>
          <w:rFonts w:hint="eastAsia" w:ascii="宋体" w:hAnsi="宋体" w:cs="宋体"/>
          <w:sz w:val="28"/>
          <w:szCs w:val="28"/>
          <w:lang w:val="en-US" w:eastAsia="zh-CN"/>
        </w:rPr>
        <w:t>230余</w:t>
      </w:r>
      <w:r>
        <w:rPr>
          <w:rFonts w:hint="eastAsia" w:ascii="宋体" w:hAnsi="宋体" w:cs="宋体"/>
          <w:sz w:val="28"/>
          <w:szCs w:val="28"/>
          <w:lang w:val="zh-CN"/>
        </w:rPr>
        <w:t>台，打印机共有</w:t>
      </w:r>
      <w:r>
        <w:rPr>
          <w:rFonts w:hint="eastAsia" w:ascii="宋体" w:hAnsi="宋体" w:cs="宋体"/>
          <w:sz w:val="28"/>
          <w:szCs w:val="28"/>
          <w:lang w:val="en-US" w:eastAsia="zh-CN"/>
        </w:rPr>
        <w:t>90余</w:t>
      </w:r>
      <w:r>
        <w:rPr>
          <w:rFonts w:hint="eastAsia" w:ascii="宋体" w:hAnsi="宋体" w:cs="宋体"/>
          <w:sz w:val="28"/>
          <w:szCs w:val="28"/>
          <w:lang w:val="zh-CN"/>
        </w:rPr>
        <w:t>台。</w:t>
      </w:r>
    </w:p>
    <w:p>
      <w:pPr>
        <w:ind w:firstLine="630"/>
        <w:jc w:val="left"/>
        <w:rPr>
          <w:rFonts w:hint="eastAsia" w:ascii="宋体" w:hAnsi="宋体" w:cs="宋体"/>
          <w:sz w:val="28"/>
          <w:szCs w:val="28"/>
          <w:lang w:val="zh-CN"/>
        </w:rPr>
      </w:pPr>
      <w:r>
        <w:rPr>
          <w:rFonts w:hint="eastAsia" w:ascii="宋体" w:hAnsi="宋体" w:cs="宋体"/>
          <w:sz w:val="28"/>
          <w:szCs w:val="28"/>
          <w:lang w:val="zh-CN"/>
        </w:rPr>
        <w:t>另外，包括</w:t>
      </w:r>
      <w:r>
        <w:rPr>
          <w:rFonts w:hint="eastAsia" w:ascii="宋体" w:hAnsi="宋体" w:cs="宋体"/>
          <w:sz w:val="28"/>
          <w:szCs w:val="28"/>
          <w:lang w:val="en-US" w:eastAsia="zh-CN"/>
        </w:rPr>
        <w:t>多</w:t>
      </w:r>
      <w:r>
        <w:rPr>
          <w:rFonts w:hint="eastAsia" w:ascii="宋体" w:hAnsi="宋体" w:cs="宋体"/>
          <w:sz w:val="28"/>
          <w:szCs w:val="28"/>
          <w:lang w:val="zh-CN"/>
        </w:rPr>
        <w:t>家银行、财政、不动产登记、民政、</w:t>
      </w:r>
      <w:r>
        <w:rPr>
          <w:rFonts w:hint="eastAsia" w:ascii="宋体" w:hAnsi="宋体" w:cs="宋体"/>
          <w:sz w:val="28"/>
          <w:szCs w:val="28"/>
          <w:lang w:val="en-US" w:eastAsia="zh-CN"/>
        </w:rPr>
        <w:t>市民之家</w:t>
      </w:r>
      <w:r>
        <w:rPr>
          <w:rFonts w:hint="eastAsia" w:ascii="宋体" w:hAnsi="宋体" w:cs="宋体"/>
          <w:sz w:val="28"/>
          <w:szCs w:val="28"/>
          <w:lang w:val="zh-CN"/>
        </w:rPr>
        <w:t>等20</w:t>
      </w:r>
      <w:r>
        <w:rPr>
          <w:rFonts w:hint="eastAsia" w:ascii="宋体" w:hAnsi="宋体" w:cs="宋体"/>
          <w:sz w:val="28"/>
          <w:szCs w:val="28"/>
          <w:lang w:val="en-US" w:eastAsia="zh-CN"/>
        </w:rPr>
        <w:t>多</w:t>
      </w:r>
      <w:r>
        <w:rPr>
          <w:rFonts w:hint="eastAsia" w:ascii="宋体" w:hAnsi="宋体" w:cs="宋体"/>
          <w:sz w:val="28"/>
          <w:szCs w:val="28"/>
          <w:lang w:val="zh-CN"/>
        </w:rPr>
        <w:t>条网络专线。</w:t>
      </w:r>
    </w:p>
    <w:p>
      <w:pPr>
        <w:ind w:firstLine="630"/>
        <w:jc w:val="left"/>
        <w:rPr>
          <w:rFonts w:hint="eastAsia" w:ascii="宋体" w:hAnsi="宋体" w:cs="宋体"/>
          <w:b/>
          <w:bCs/>
          <w:sz w:val="28"/>
          <w:szCs w:val="28"/>
        </w:rPr>
      </w:pPr>
      <w:r>
        <w:rPr>
          <w:rFonts w:hint="eastAsia" w:ascii="宋体" w:hAnsi="宋体" w:cs="宋体"/>
          <w:b/>
          <w:bCs/>
          <w:sz w:val="28"/>
          <w:szCs w:val="28"/>
        </w:rPr>
        <w:t>运维服务目录清单：</w:t>
      </w:r>
    </w:p>
    <w:tbl>
      <w:tblPr>
        <w:tblStyle w:val="9"/>
        <w:tblW w:w="9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6"/>
        <w:gridCol w:w="758"/>
        <w:gridCol w:w="1084"/>
        <w:gridCol w:w="1071"/>
        <w:gridCol w:w="2347"/>
        <w:gridCol w:w="1204"/>
        <w:gridCol w:w="1155"/>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6" w:hRule="atLeast"/>
        </w:trPr>
        <w:tc>
          <w:tcPr>
            <w:tcW w:w="566" w:type="dxa"/>
            <w:tcMar>
              <w:top w:w="15" w:type="dxa"/>
              <w:left w:w="15" w:type="dxa"/>
              <w:right w:w="15" w:type="dxa"/>
            </w:tcMar>
            <w:vAlign w:val="center"/>
          </w:tcPr>
          <w:p>
            <w:pPr>
              <w:rPr>
                <w:rFonts w:hint="eastAsia" w:ascii="宋体" w:hAnsi="宋体" w:eastAsia="宋体" w:cs="宋体"/>
                <w:b/>
                <w:bCs/>
                <w:sz w:val="24"/>
                <w:szCs w:val="24"/>
              </w:rPr>
            </w:pPr>
            <w:r>
              <w:rPr>
                <w:rFonts w:hint="eastAsia" w:ascii="宋体" w:hAnsi="宋体" w:eastAsia="宋体" w:cs="宋体"/>
                <w:b/>
                <w:bCs/>
                <w:sz w:val="24"/>
                <w:szCs w:val="24"/>
              </w:rPr>
              <w:t>服务大类</w:t>
            </w:r>
          </w:p>
        </w:tc>
        <w:tc>
          <w:tcPr>
            <w:tcW w:w="758" w:type="dxa"/>
            <w:tcMar>
              <w:top w:w="15" w:type="dxa"/>
              <w:left w:w="15" w:type="dxa"/>
              <w:right w:w="15" w:type="dxa"/>
            </w:tcMar>
            <w:vAlign w:val="center"/>
          </w:tcPr>
          <w:p>
            <w:pPr>
              <w:rPr>
                <w:rFonts w:hint="eastAsia" w:ascii="宋体" w:hAnsi="宋体" w:eastAsia="宋体" w:cs="宋体"/>
                <w:b/>
                <w:bCs/>
                <w:sz w:val="24"/>
                <w:szCs w:val="24"/>
              </w:rPr>
            </w:pPr>
            <w:r>
              <w:rPr>
                <w:rFonts w:hint="eastAsia" w:ascii="宋体" w:hAnsi="宋体" w:eastAsia="宋体" w:cs="宋体"/>
                <w:b/>
                <w:bCs/>
                <w:sz w:val="24"/>
                <w:szCs w:val="24"/>
              </w:rPr>
              <w:t>服务小类</w:t>
            </w:r>
          </w:p>
        </w:tc>
        <w:tc>
          <w:tcPr>
            <w:tcW w:w="1084" w:type="dxa"/>
            <w:tcMar>
              <w:top w:w="15" w:type="dxa"/>
              <w:left w:w="15" w:type="dxa"/>
              <w:right w:w="15" w:type="dxa"/>
            </w:tcMar>
            <w:vAlign w:val="center"/>
          </w:tcPr>
          <w:p>
            <w:pPr>
              <w:rPr>
                <w:rFonts w:hint="eastAsia" w:ascii="宋体" w:hAnsi="宋体" w:eastAsia="宋体" w:cs="宋体"/>
                <w:b/>
                <w:bCs/>
                <w:sz w:val="24"/>
                <w:szCs w:val="24"/>
              </w:rPr>
            </w:pPr>
            <w:r>
              <w:rPr>
                <w:rFonts w:hint="eastAsia" w:ascii="宋体" w:hAnsi="宋体" w:eastAsia="宋体" w:cs="宋体"/>
                <w:b/>
                <w:bCs/>
                <w:sz w:val="24"/>
                <w:szCs w:val="24"/>
              </w:rPr>
              <w:t>服务分类</w:t>
            </w:r>
          </w:p>
        </w:tc>
        <w:tc>
          <w:tcPr>
            <w:tcW w:w="1071" w:type="dxa"/>
            <w:tcMar>
              <w:top w:w="15" w:type="dxa"/>
              <w:left w:w="15" w:type="dxa"/>
              <w:right w:w="15" w:type="dxa"/>
            </w:tcMar>
            <w:vAlign w:val="center"/>
          </w:tcPr>
          <w:p>
            <w:pPr>
              <w:rPr>
                <w:rFonts w:hint="eastAsia" w:ascii="宋体" w:hAnsi="宋体" w:eastAsia="宋体" w:cs="宋体"/>
                <w:b/>
                <w:bCs/>
                <w:sz w:val="24"/>
                <w:szCs w:val="24"/>
              </w:rPr>
            </w:pPr>
            <w:r>
              <w:rPr>
                <w:rFonts w:hint="eastAsia" w:ascii="宋体" w:hAnsi="宋体" w:eastAsia="宋体" w:cs="宋体"/>
                <w:b/>
                <w:bCs/>
                <w:sz w:val="24"/>
                <w:szCs w:val="24"/>
              </w:rPr>
              <w:t>服务名称</w:t>
            </w:r>
          </w:p>
        </w:tc>
        <w:tc>
          <w:tcPr>
            <w:tcW w:w="2347" w:type="dxa"/>
            <w:tcMar>
              <w:top w:w="15" w:type="dxa"/>
              <w:left w:w="15" w:type="dxa"/>
              <w:right w:w="15" w:type="dxa"/>
            </w:tcMar>
            <w:vAlign w:val="center"/>
          </w:tcPr>
          <w:p>
            <w:pPr>
              <w:rPr>
                <w:rFonts w:hint="eastAsia" w:ascii="宋体" w:hAnsi="宋体" w:eastAsia="宋体" w:cs="宋体"/>
                <w:b/>
                <w:bCs/>
                <w:sz w:val="24"/>
                <w:szCs w:val="24"/>
              </w:rPr>
            </w:pPr>
            <w:r>
              <w:rPr>
                <w:rFonts w:hint="eastAsia" w:ascii="宋体" w:hAnsi="宋体" w:eastAsia="宋体" w:cs="宋体"/>
                <w:b/>
                <w:bCs/>
                <w:sz w:val="24"/>
                <w:szCs w:val="24"/>
              </w:rPr>
              <w:t>服务内容</w:t>
            </w:r>
          </w:p>
        </w:tc>
        <w:tc>
          <w:tcPr>
            <w:tcW w:w="1204" w:type="dxa"/>
            <w:tcMar>
              <w:top w:w="15" w:type="dxa"/>
              <w:left w:w="15" w:type="dxa"/>
              <w:right w:w="15" w:type="dxa"/>
            </w:tcMar>
            <w:vAlign w:val="center"/>
          </w:tcPr>
          <w:p>
            <w:pPr>
              <w:rPr>
                <w:rFonts w:hint="eastAsia" w:ascii="宋体" w:hAnsi="宋体" w:eastAsia="宋体" w:cs="宋体"/>
                <w:b/>
                <w:bCs/>
                <w:sz w:val="24"/>
                <w:szCs w:val="24"/>
              </w:rPr>
            </w:pPr>
            <w:r>
              <w:rPr>
                <w:rFonts w:hint="eastAsia" w:ascii="宋体" w:hAnsi="宋体" w:eastAsia="宋体" w:cs="宋体"/>
                <w:b/>
                <w:bCs/>
                <w:sz w:val="24"/>
                <w:szCs w:val="24"/>
              </w:rPr>
              <w:t>服务频度</w:t>
            </w:r>
          </w:p>
        </w:tc>
        <w:tc>
          <w:tcPr>
            <w:tcW w:w="1155" w:type="dxa"/>
            <w:tcMar>
              <w:top w:w="15" w:type="dxa"/>
              <w:left w:w="15" w:type="dxa"/>
              <w:right w:w="15" w:type="dxa"/>
            </w:tcMar>
            <w:vAlign w:val="center"/>
          </w:tcPr>
          <w:p>
            <w:pPr>
              <w:rPr>
                <w:rFonts w:hint="eastAsia" w:ascii="宋体" w:hAnsi="宋体" w:eastAsia="宋体" w:cs="宋体"/>
                <w:b/>
                <w:bCs/>
                <w:sz w:val="24"/>
                <w:szCs w:val="24"/>
              </w:rPr>
            </w:pPr>
            <w:r>
              <w:rPr>
                <w:rFonts w:hint="eastAsia" w:ascii="宋体" w:hAnsi="宋体" w:eastAsia="宋体" w:cs="宋体"/>
                <w:b/>
                <w:bCs/>
                <w:sz w:val="24"/>
                <w:szCs w:val="24"/>
              </w:rPr>
              <w:t>交付方式</w:t>
            </w:r>
          </w:p>
        </w:tc>
        <w:tc>
          <w:tcPr>
            <w:tcW w:w="1331" w:type="dxa"/>
            <w:tcMar>
              <w:top w:w="15" w:type="dxa"/>
              <w:left w:w="15" w:type="dxa"/>
              <w:right w:w="15" w:type="dxa"/>
            </w:tcMar>
            <w:vAlign w:val="center"/>
          </w:tcPr>
          <w:p>
            <w:pPr>
              <w:rPr>
                <w:rFonts w:hint="eastAsia" w:ascii="宋体" w:hAnsi="宋体" w:eastAsia="宋体" w:cs="宋体"/>
                <w:b/>
                <w:bCs/>
                <w:sz w:val="24"/>
                <w:szCs w:val="24"/>
              </w:rPr>
            </w:pPr>
            <w:r>
              <w:rPr>
                <w:rFonts w:hint="eastAsia" w:ascii="宋体" w:hAnsi="宋体" w:eastAsia="宋体" w:cs="宋体"/>
                <w:b/>
                <w:bCs/>
                <w:sz w:val="24"/>
                <w:szCs w:val="24"/>
              </w:rPr>
              <w:t>交付成果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6" w:hRule="atLeast"/>
        </w:trPr>
        <w:tc>
          <w:tcPr>
            <w:tcW w:w="566" w:type="dxa"/>
            <w:vMerge w:val="restart"/>
            <w:tcMar>
              <w:top w:w="15" w:type="dxa"/>
              <w:left w:w="15" w:type="dxa"/>
              <w:right w:w="15" w:type="dxa"/>
            </w:tcMar>
            <w:vAlign w:val="center"/>
          </w:tcPr>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硬件运维服务</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tc>
        <w:tc>
          <w:tcPr>
            <w:tcW w:w="758" w:type="dxa"/>
            <w:vMerge w:val="restart"/>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网络运维服务</w:t>
            </w:r>
          </w:p>
        </w:tc>
        <w:tc>
          <w:tcPr>
            <w:tcW w:w="1084" w:type="dxa"/>
            <w:vMerge w:val="restart"/>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例行操作</w:t>
            </w:r>
          </w:p>
        </w:tc>
        <w:tc>
          <w:tcPr>
            <w:tcW w:w="1071"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网络设备巡检</w:t>
            </w:r>
          </w:p>
        </w:tc>
        <w:tc>
          <w:tcPr>
            <w:tcW w:w="2347"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按规定巡检周期对设备检查，完成巡检报告</w:t>
            </w:r>
          </w:p>
        </w:tc>
        <w:tc>
          <w:tcPr>
            <w:tcW w:w="1204"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1次/月</w:t>
            </w:r>
          </w:p>
        </w:tc>
        <w:tc>
          <w:tcPr>
            <w:tcW w:w="1155"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现场</w:t>
            </w:r>
          </w:p>
        </w:tc>
        <w:tc>
          <w:tcPr>
            <w:tcW w:w="1331" w:type="dxa"/>
            <w:tcMar>
              <w:top w:w="15" w:type="dxa"/>
              <w:left w:w="15" w:type="dxa"/>
              <w:right w:w="15" w:type="dxa"/>
            </w:tcMar>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rPr>
              <w:t>巡检</w:t>
            </w:r>
            <w:r>
              <w:rPr>
                <w:rFonts w:hint="eastAsia" w:ascii="宋体" w:hAnsi="宋体" w:eastAsia="宋体" w:cs="宋体"/>
                <w:sz w:val="24"/>
                <w:szCs w:val="24"/>
                <w:lang w:val="en-US" w:eastAsia="zh-CN"/>
              </w:rPr>
              <w:t>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6" w:hRule="atLeast"/>
        </w:trPr>
        <w:tc>
          <w:tcPr>
            <w:tcW w:w="566" w:type="dxa"/>
            <w:vMerge w:val="continue"/>
            <w:tcMar>
              <w:top w:w="15" w:type="dxa"/>
              <w:left w:w="15" w:type="dxa"/>
              <w:right w:w="15" w:type="dxa"/>
            </w:tcMar>
            <w:vAlign w:val="center"/>
          </w:tcPr>
          <w:p>
            <w:pPr>
              <w:rPr>
                <w:rFonts w:hint="eastAsia" w:ascii="宋体" w:hAnsi="宋体" w:eastAsia="宋体" w:cs="宋体"/>
                <w:sz w:val="24"/>
                <w:szCs w:val="24"/>
              </w:rPr>
            </w:pPr>
          </w:p>
        </w:tc>
        <w:tc>
          <w:tcPr>
            <w:tcW w:w="758" w:type="dxa"/>
            <w:vMerge w:val="continue"/>
            <w:tcMar>
              <w:top w:w="15" w:type="dxa"/>
              <w:left w:w="15" w:type="dxa"/>
              <w:right w:w="15" w:type="dxa"/>
            </w:tcMar>
            <w:vAlign w:val="center"/>
          </w:tcPr>
          <w:p>
            <w:pPr>
              <w:rPr>
                <w:rFonts w:hint="eastAsia" w:ascii="宋体" w:hAnsi="宋体" w:eastAsia="宋体" w:cs="宋体"/>
                <w:sz w:val="24"/>
                <w:szCs w:val="24"/>
              </w:rPr>
            </w:pPr>
          </w:p>
        </w:tc>
        <w:tc>
          <w:tcPr>
            <w:tcW w:w="1084" w:type="dxa"/>
            <w:vMerge w:val="continue"/>
            <w:tcMar>
              <w:top w:w="15" w:type="dxa"/>
              <w:left w:w="15" w:type="dxa"/>
              <w:right w:w="15" w:type="dxa"/>
            </w:tcMar>
            <w:vAlign w:val="center"/>
          </w:tcPr>
          <w:p>
            <w:pPr>
              <w:rPr>
                <w:rFonts w:hint="eastAsia" w:ascii="宋体" w:hAnsi="宋体" w:eastAsia="宋体" w:cs="宋体"/>
                <w:sz w:val="24"/>
                <w:szCs w:val="24"/>
              </w:rPr>
            </w:pPr>
          </w:p>
        </w:tc>
        <w:tc>
          <w:tcPr>
            <w:tcW w:w="1071"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网络设备资产管理</w:t>
            </w:r>
          </w:p>
        </w:tc>
        <w:tc>
          <w:tcPr>
            <w:tcW w:w="2347"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对设备资产进行登记管理，完成资产报表</w:t>
            </w:r>
          </w:p>
        </w:tc>
        <w:tc>
          <w:tcPr>
            <w:tcW w:w="1204"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1次/半年</w:t>
            </w:r>
          </w:p>
        </w:tc>
        <w:tc>
          <w:tcPr>
            <w:tcW w:w="1155"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现场</w:t>
            </w:r>
          </w:p>
        </w:tc>
        <w:tc>
          <w:tcPr>
            <w:tcW w:w="1331"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资产报表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6" w:hRule="atLeast"/>
        </w:trPr>
        <w:tc>
          <w:tcPr>
            <w:tcW w:w="566" w:type="dxa"/>
            <w:vMerge w:val="continue"/>
            <w:tcMar>
              <w:top w:w="15" w:type="dxa"/>
              <w:left w:w="15" w:type="dxa"/>
              <w:right w:w="15" w:type="dxa"/>
            </w:tcMar>
            <w:vAlign w:val="center"/>
          </w:tcPr>
          <w:p>
            <w:pPr>
              <w:rPr>
                <w:rFonts w:hint="eastAsia" w:ascii="宋体" w:hAnsi="宋体" w:eastAsia="宋体" w:cs="宋体"/>
                <w:sz w:val="24"/>
                <w:szCs w:val="24"/>
              </w:rPr>
            </w:pPr>
          </w:p>
        </w:tc>
        <w:tc>
          <w:tcPr>
            <w:tcW w:w="758" w:type="dxa"/>
            <w:vMerge w:val="continue"/>
            <w:tcMar>
              <w:top w:w="15" w:type="dxa"/>
              <w:left w:w="15" w:type="dxa"/>
              <w:right w:w="15" w:type="dxa"/>
            </w:tcMar>
            <w:vAlign w:val="center"/>
          </w:tcPr>
          <w:p>
            <w:pPr>
              <w:rPr>
                <w:rFonts w:hint="eastAsia" w:ascii="宋体" w:hAnsi="宋体" w:eastAsia="宋体" w:cs="宋体"/>
                <w:sz w:val="24"/>
                <w:szCs w:val="24"/>
              </w:rPr>
            </w:pPr>
          </w:p>
        </w:tc>
        <w:tc>
          <w:tcPr>
            <w:tcW w:w="1084" w:type="dxa"/>
            <w:vMerge w:val="continue"/>
            <w:tcMar>
              <w:top w:w="15" w:type="dxa"/>
              <w:left w:w="15" w:type="dxa"/>
              <w:right w:w="15" w:type="dxa"/>
            </w:tcMar>
            <w:vAlign w:val="center"/>
          </w:tcPr>
          <w:p>
            <w:pPr>
              <w:rPr>
                <w:rFonts w:hint="eastAsia" w:ascii="宋体" w:hAnsi="宋体" w:eastAsia="宋体" w:cs="宋体"/>
                <w:sz w:val="24"/>
                <w:szCs w:val="24"/>
              </w:rPr>
            </w:pPr>
          </w:p>
        </w:tc>
        <w:tc>
          <w:tcPr>
            <w:tcW w:w="1071"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网络专线检查</w:t>
            </w:r>
          </w:p>
        </w:tc>
        <w:tc>
          <w:tcPr>
            <w:tcW w:w="2347"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按规定巡检周期对设备检查，完成巡检报告</w:t>
            </w:r>
          </w:p>
        </w:tc>
        <w:tc>
          <w:tcPr>
            <w:tcW w:w="1204"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1次/天</w:t>
            </w:r>
          </w:p>
        </w:tc>
        <w:tc>
          <w:tcPr>
            <w:tcW w:w="1155"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现场</w:t>
            </w:r>
          </w:p>
        </w:tc>
        <w:tc>
          <w:tcPr>
            <w:tcW w:w="1331" w:type="dxa"/>
            <w:tcMar>
              <w:top w:w="15" w:type="dxa"/>
              <w:left w:w="15" w:type="dxa"/>
              <w:right w:w="15" w:type="dxa"/>
            </w:tcMar>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rPr>
              <w:t>巡检</w:t>
            </w:r>
            <w:r>
              <w:rPr>
                <w:rFonts w:hint="eastAsia" w:ascii="宋体" w:hAnsi="宋体" w:eastAsia="宋体" w:cs="宋体"/>
                <w:sz w:val="24"/>
                <w:szCs w:val="24"/>
                <w:lang w:val="en-US" w:eastAsia="zh-CN"/>
              </w:rPr>
              <w:t>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6" w:hRule="atLeast"/>
        </w:trPr>
        <w:tc>
          <w:tcPr>
            <w:tcW w:w="566" w:type="dxa"/>
            <w:vMerge w:val="continue"/>
            <w:tcMar>
              <w:top w:w="15" w:type="dxa"/>
              <w:left w:w="15" w:type="dxa"/>
              <w:right w:w="15" w:type="dxa"/>
            </w:tcMar>
            <w:vAlign w:val="center"/>
          </w:tcPr>
          <w:p>
            <w:pPr>
              <w:rPr>
                <w:rFonts w:hint="eastAsia" w:ascii="宋体" w:hAnsi="宋体" w:eastAsia="宋体" w:cs="宋体"/>
                <w:sz w:val="24"/>
                <w:szCs w:val="24"/>
              </w:rPr>
            </w:pPr>
          </w:p>
        </w:tc>
        <w:tc>
          <w:tcPr>
            <w:tcW w:w="758" w:type="dxa"/>
            <w:vMerge w:val="continue"/>
            <w:tcMar>
              <w:top w:w="15" w:type="dxa"/>
              <w:left w:w="15" w:type="dxa"/>
              <w:right w:w="15" w:type="dxa"/>
            </w:tcMar>
            <w:vAlign w:val="center"/>
          </w:tcPr>
          <w:p>
            <w:pPr>
              <w:rPr>
                <w:rFonts w:hint="eastAsia" w:ascii="宋体" w:hAnsi="宋体" w:eastAsia="宋体" w:cs="宋体"/>
                <w:sz w:val="24"/>
                <w:szCs w:val="24"/>
              </w:rPr>
            </w:pPr>
          </w:p>
        </w:tc>
        <w:tc>
          <w:tcPr>
            <w:tcW w:w="1084" w:type="dxa"/>
            <w:vMerge w:val="restart"/>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响应支持</w:t>
            </w:r>
          </w:p>
        </w:tc>
        <w:tc>
          <w:tcPr>
            <w:tcW w:w="1071"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网络设备安装调试</w:t>
            </w:r>
          </w:p>
        </w:tc>
        <w:tc>
          <w:tcPr>
            <w:tcW w:w="2347"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根据用户需求，提供搬迁服务</w:t>
            </w:r>
          </w:p>
        </w:tc>
        <w:tc>
          <w:tcPr>
            <w:tcW w:w="1204"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1次/季度</w:t>
            </w:r>
          </w:p>
        </w:tc>
        <w:tc>
          <w:tcPr>
            <w:tcW w:w="1155"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现场</w:t>
            </w:r>
          </w:p>
        </w:tc>
        <w:tc>
          <w:tcPr>
            <w:tcW w:w="1331" w:type="dxa"/>
            <w:tcMar>
              <w:top w:w="15" w:type="dxa"/>
              <w:left w:w="15" w:type="dxa"/>
              <w:right w:w="15" w:type="dxa"/>
            </w:tcMar>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rPr>
              <w:t>服务</w:t>
            </w:r>
            <w:r>
              <w:rPr>
                <w:rFonts w:hint="eastAsia" w:ascii="宋体" w:hAnsi="宋体" w:eastAsia="宋体" w:cs="宋体"/>
                <w:sz w:val="24"/>
                <w:szCs w:val="24"/>
                <w:lang w:val="en-US" w:eastAsia="zh-CN"/>
              </w:rPr>
              <w:t>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6" w:hRule="atLeast"/>
        </w:trPr>
        <w:tc>
          <w:tcPr>
            <w:tcW w:w="566" w:type="dxa"/>
            <w:vMerge w:val="continue"/>
            <w:tcMar>
              <w:top w:w="15" w:type="dxa"/>
              <w:left w:w="15" w:type="dxa"/>
              <w:right w:w="15" w:type="dxa"/>
            </w:tcMar>
            <w:vAlign w:val="center"/>
          </w:tcPr>
          <w:p>
            <w:pPr>
              <w:rPr>
                <w:rFonts w:hint="eastAsia" w:ascii="宋体" w:hAnsi="宋体" w:eastAsia="宋体" w:cs="宋体"/>
                <w:sz w:val="24"/>
                <w:szCs w:val="24"/>
              </w:rPr>
            </w:pPr>
          </w:p>
        </w:tc>
        <w:tc>
          <w:tcPr>
            <w:tcW w:w="758" w:type="dxa"/>
            <w:vMerge w:val="continue"/>
            <w:tcMar>
              <w:top w:w="15" w:type="dxa"/>
              <w:left w:w="15" w:type="dxa"/>
              <w:right w:w="15" w:type="dxa"/>
            </w:tcMar>
            <w:vAlign w:val="center"/>
          </w:tcPr>
          <w:p>
            <w:pPr>
              <w:rPr>
                <w:rFonts w:hint="eastAsia" w:ascii="宋体" w:hAnsi="宋体" w:eastAsia="宋体" w:cs="宋体"/>
                <w:sz w:val="24"/>
                <w:szCs w:val="24"/>
              </w:rPr>
            </w:pPr>
          </w:p>
        </w:tc>
        <w:tc>
          <w:tcPr>
            <w:tcW w:w="1084" w:type="dxa"/>
            <w:vMerge w:val="continue"/>
            <w:tcMar>
              <w:top w:w="15" w:type="dxa"/>
              <w:left w:w="15" w:type="dxa"/>
              <w:right w:w="15" w:type="dxa"/>
            </w:tcMar>
            <w:vAlign w:val="center"/>
          </w:tcPr>
          <w:p>
            <w:pPr>
              <w:rPr>
                <w:rFonts w:hint="eastAsia" w:ascii="宋体" w:hAnsi="宋体" w:eastAsia="宋体" w:cs="宋体"/>
                <w:sz w:val="24"/>
                <w:szCs w:val="24"/>
              </w:rPr>
            </w:pPr>
          </w:p>
        </w:tc>
        <w:tc>
          <w:tcPr>
            <w:tcW w:w="1071"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网络故障处理</w:t>
            </w:r>
          </w:p>
        </w:tc>
        <w:tc>
          <w:tcPr>
            <w:tcW w:w="2347"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及时响应用户需求，排除网络故障</w:t>
            </w:r>
          </w:p>
        </w:tc>
        <w:tc>
          <w:tcPr>
            <w:tcW w:w="1204"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6天*8小时</w:t>
            </w:r>
          </w:p>
        </w:tc>
        <w:tc>
          <w:tcPr>
            <w:tcW w:w="1155"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现场/远程</w:t>
            </w:r>
          </w:p>
        </w:tc>
        <w:tc>
          <w:tcPr>
            <w:tcW w:w="1331"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服务</w:t>
            </w:r>
            <w:r>
              <w:rPr>
                <w:rFonts w:hint="eastAsia" w:ascii="宋体" w:hAnsi="宋体" w:eastAsia="宋体" w:cs="宋体"/>
                <w:sz w:val="24"/>
                <w:szCs w:val="24"/>
                <w:lang w:val="en-US" w:eastAsia="zh-CN"/>
              </w:rPr>
              <w:t>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6" w:hRule="atLeast"/>
        </w:trPr>
        <w:tc>
          <w:tcPr>
            <w:tcW w:w="566" w:type="dxa"/>
            <w:vMerge w:val="continue"/>
            <w:tcMar>
              <w:top w:w="15" w:type="dxa"/>
              <w:left w:w="15" w:type="dxa"/>
              <w:right w:w="15" w:type="dxa"/>
            </w:tcMar>
            <w:vAlign w:val="center"/>
          </w:tcPr>
          <w:p>
            <w:pPr>
              <w:rPr>
                <w:rFonts w:hint="eastAsia" w:ascii="宋体" w:hAnsi="宋体" w:eastAsia="宋体" w:cs="宋体"/>
                <w:sz w:val="24"/>
                <w:szCs w:val="24"/>
              </w:rPr>
            </w:pPr>
          </w:p>
        </w:tc>
        <w:tc>
          <w:tcPr>
            <w:tcW w:w="758" w:type="dxa"/>
            <w:vMerge w:val="restart"/>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服务器运维服务</w:t>
            </w:r>
          </w:p>
        </w:tc>
        <w:tc>
          <w:tcPr>
            <w:tcW w:w="1084" w:type="dxa"/>
            <w:vMerge w:val="restart"/>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例行操作</w:t>
            </w:r>
          </w:p>
        </w:tc>
        <w:tc>
          <w:tcPr>
            <w:tcW w:w="1071"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服务器巡检</w:t>
            </w:r>
          </w:p>
        </w:tc>
        <w:tc>
          <w:tcPr>
            <w:tcW w:w="2347"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按规定巡检周期对设备检查，完成巡检报告</w:t>
            </w:r>
          </w:p>
        </w:tc>
        <w:tc>
          <w:tcPr>
            <w:tcW w:w="1204"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1次/天</w:t>
            </w:r>
          </w:p>
        </w:tc>
        <w:tc>
          <w:tcPr>
            <w:tcW w:w="1155"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现场</w:t>
            </w:r>
          </w:p>
        </w:tc>
        <w:tc>
          <w:tcPr>
            <w:tcW w:w="1331" w:type="dxa"/>
            <w:tcMar>
              <w:top w:w="15" w:type="dxa"/>
              <w:left w:w="15" w:type="dxa"/>
              <w:right w:w="15" w:type="dxa"/>
            </w:tcMar>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rPr>
              <w:t>巡检</w:t>
            </w:r>
            <w:r>
              <w:rPr>
                <w:rFonts w:hint="eastAsia" w:ascii="宋体" w:hAnsi="宋体" w:eastAsia="宋体" w:cs="宋体"/>
                <w:sz w:val="24"/>
                <w:szCs w:val="24"/>
                <w:lang w:val="en-US" w:eastAsia="zh-CN"/>
              </w:rPr>
              <w:t>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6" w:hRule="atLeast"/>
        </w:trPr>
        <w:tc>
          <w:tcPr>
            <w:tcW w:w="566" w:type="dxa"/>
            <w:vMerge w:val="continue"/>
            <w:tcMar>
              <w:top w:w="15" w:type="dxa"/>
              <w:left w:w="15" w:type="dxa"/>
              <w:right w:w="15" w:type="dxa"/>
            </w:tcMar>
            <w:vAlign w:val="center"/>
          </w:tcPr>
          <w:p>
            <w:pPr>
              <w:rPr>
                <w:rFonts w:hint="eastAsia" w:ascii="宋体" w:hAnsi="宋体" w:eastAsia="宋体" w:cs="宋体"/>
                <w:sz w:val="24"/>
                <w:szCs w:val="24"/>
              </w:rPr>
            </w:pPr>
          </w:p>
        </w:tc>
        <w:tc>
          <w:tcPr>
            <w:tcW w:w="758" w:type="dxa"/>
            <w:vMerge w:val="continue"/>
            <w:tcMar>
              <w:top w:w="15" w:type="dxa"/>
              <w:left w:w="15" w:type="dxa"/>
              <w:right w:w="15" w:type="dxa"/>
            </w:tcMar>
            <w:vAlign w:val="center"/>
          </w:tcPr>
          <w:p>
            <w:pPr>
              <w:rPr>
                <w:rFonts w:hint="eastAsia" w:ascii="宋体" w:hAnsi="宋体" w:eastAsia="宋体" w:cs="宋体"/>
                <w:sz w:val="24"/>
                <w:szCs w:val="24"/>
              </w:rPr>
            </w:pPr>
          </w:p>
        </w:tc>
        <w:tc>
          <w:tcPr>
            <w:tcW w:w="1084" w:type="dxa"/>
            <w:vMerge w:val="continue"/>
            <w:tcMar>
              <w:top w:w="15" w:type="dxa"/>
              <w:left w:w="15" w:type="dxa"/>
              <w:right w:w="15" w:type="dxa"/>
            </w:tcMar>
            <w:vAlign w:val="center"/>
          </w:tcPr>
          <w:p>
            <w:pPr>
              <w:rPr>
                <w:rFonts w:hint="eastAsia" w:ascii="宋体" w:hAnsi="宋体" w:eastAsia="宋体" w:cs="宋体"/>
                <w:sz w:val="24"/>
                <w:szCs w:val="24"/>
              </w:rPr>
            </w:pPr>
          </w:p>
        </w:tc>
        <w:tc>
          <w:tcPr>
            <w:tcW w:w="1071"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服务器资产管理</w:t>
            </w:r>
          </w:p>
        </w:tc>
        <w:tc>
          <w:tcPr>
            <w:tcW w:w="2347"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对设备资产进行登记管理，完成资产报表</w:t>
            </w:r>
          </w:p>
        </w:tc>
        <w:tc>
          <w:tcPr>
            <w:tcW w:w="1204"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1次/半年</w:t>
            </w:r>
          </w:p>
        </w:tc>
        <w:tc>
          <w:tcPr>
            <w:tcW w:w="1155"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现场</w:t>
            </w:r>
          </w:p>
        </w:tc>
        <w:tc>
          <w:tcPr>
            <w:tcW w:w="1331"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资产报表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6" w:hRule="atLeast"/>
        </w:trPr>
        <w:tc>
          <w:tcPr>
            <w:tcW w:w="566" w:type="dxa"/>
            <w:vMerge w:val="continue"/>
            <w:tcMar>
              <w:top w:w="15" w:type="dxa"/>
              <w:left w:w="15" w:type="dxa"/>
              <w:right w:w="15" w:type="dxa"/>
            </w:tcMar>
            <w:vAlign w:val="center"/>
          </w:tcPr>
          <w:p>
            <w:pPr>
              <w:rPr>
                <w:rFonts w:hint="eastAsia" w:ascii="宋体" w:hAnsi="宋体" w:eastAsia="宋体" w:cs="宋体"/>
                <w:sz w:val="24"/>
                <w:szCs w:val="24"/>
              </w:rPr>
            </w:pPr>
          </w:p>
        </w:tc>
        <w:tc>
          <w:tcPr>
            <w:tcW w:w="758" w:type="dxa"/>
            <w:vMerge w:val="continue"/>
            <w:tcMar>
              <w:top w:w="15" w:type="dxa"/>
              <w:left w:w="15" w:type="dxa"/>
              <w:right w:w="15" w:type="dxa"/>
            </w:tcMar>
            <w:vAlign w:val="center"/>
          </w:tcPr>
          <w:p>
            <w:pPr>
              <w:rPr>
                <w:rFonts w:hint="eastAsia" w:ascii="宋体" w:hAnsi="宋体" w:eastAsia="宋体" w:cs="宋体"/>
                <w:sz w:val="24"/>
                <w:szCs w:val="24"/>
              </w:rPr>
            </w:pPr>
          </w:p>
        </w:tc>
        <w:tc>
          <w:tcPr>
            <w:tcW w:w="1084" w:type="dxa"/>
            <w:vMerge w:val="continue"/>
            <w:tcMar>
              <w:top w:w="15" w:type="dxa"/>
              <w:left w:w="15" w:type="dxa"/>
              <w:right w:w="15" w:type="dxa"/>
            </w:tcMar>
            <w:vAlign w:val="center"/>
          </w:tcPr>
          <w:p>
            <w:pPr>
              <w:rPr>
                <w:rFonts w:hint="eastAsia" w:ascii="宋体" w:hAnsi="宋体" w:eastAsia="宋体" w:cs="宋体"/>
                <w:sz w:val="24"/>
                <w:szCs w:val="24"/>
              </w:rPr>
            </w:pPr>
          </w:p>
        </w:tc>
        <w:tc>
          <w:tcPr>
            <w:tcW w:w="1071"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服务器清洁保养</w:t>
            </w:r>
          </w:p>
        </w:tc>
        <w:tc>
          <w:tcPr>
            <w:tcW w:w="2347"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根据用户要求定期对设备进行清洁保养，完成保养日志</w:t>
            </w:r>
          </w:p>
        </w:tc>
        <w:tc>
          <w:tcPr>
            <w:tcW w:w="1204"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1次/年</w:t>
            </w:r>
          </w:p>
        </w:tc>
        <w:tc>
          <w:tcPr>
            <w:tcW w:w="1155"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现场</w:t>
            </w:r>
          </w:p>
        </w:tc>
        <w:tc>
          <w:tcPr>
            <w:tcW w:w="1331"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保养日志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6" w:hRule="atLeast"/>
        </w:trPr>
        <w:tc>
          <w:tcPr>
            <w:tcW w:w="566" w:type="dxa"/>
            <w:vMerge w:val="continue"/>
            <w:tcMar>
              <w:top w:w="15" w:type="dxa"/>
              <w:left w:w="15" w:type="dxa"/>
              <w:right w:w="15" w:type="dxa"/>
            </w:tcMar>
            <w:vAlign w:val="center"/>
          </w:tcPr>
          <w:p>
            <w:pPr>
              <w:rPr>
                <w:rFonts w:hint="eastAsia" w:ascii="宋体" w:hAnsi="宋体" w:eastAsia="宋体" w:cs="宋体"/>
                <w:sz w:val="24"/>
                <w:szCs w:val="24"/>
              </w:rPr>
            </w:pPr>
          </w:p>
        </w:tc>
        <w:tc>
          <w:tcPr>
            <w:tcW w:w="758" w:type="dxa"/>
            <w:vMerge w:val="continue"/>
            <w:tcMar>
              <w:top w:w="15" w:type="dxa"/>
              <w:left w:w="15" w:type="dxa"/>
              <w:right w:w="15" w:type="dxa"/>
            </w:tcMar>
            <w:vAlign w:val="center"/>
          </w:tcPr>
          <w:p>
            <w:pPr>
              <w:rPr>
                <w:rFonts w:hint="eastAsia" w:ascii="宋体" w:hAnsi="宋体" w:eastAsia="宋体" w:cs="宋体"/>
                <w:sz w:val="24"/>
                <w:szCs w:val="24"/>
              </w:rPr>
            </w:pPr>
          </w:p>
        </w:tc>
        <w:tc>
          <w:tcPr>
            <w:tcW w:w="1084" w:type="dxa"/>
            <w:vMerge w:val="continue"/>
            <w:tcMar>
              <w:top w:w="15" w:type="dxa"/>
              <w:left w:w="15" w:type="dxa"/>
              <w:right w:w="15" w:type="dxa"/>
            </w:tcMar>
            <w:vAlign w:val="center"/>
          </w:tcPr>
          <w:p>
            <w:pPr>
              <w:rPr>
                <w:rFonts w:hint="eastAsia" w:ascii="宋体" w:hAnsi="宋体" w:eastAsia="宋体" w:cs="宋体"/>
                <w:sz w:val="24"/>
                <w:szCs w:val="24"/>
              </w:rPr>
            </w:pPr>
          </w:p>
        </w:tc>
        <w:tc>
          <w:tcPr>
            <w:tcW w:w="1071"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备份一体机巡检</w:t>
            </w:r>
          </w:p>
        </w:tc>
        <w:tc>
          <w:tcPr>
            <w:tcW w:w="2347"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按规定巡检周期对设备检查，完成巡检报告</w:t>
            </w:r>
          </w:p>
        </w:tc>
        <w:tc>
          <w:tcPr>
            <w:tcW w:w="1204"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1次/天</w:t>
            </w:r>
          </w:p>
        </w:tc>
        <w:tc>
          <w:tcPr>
            <w:tcW w:w="1155"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现场</w:t>
            </w:r>
          </w:p>
        </w:tc>
        <w:tc>
          <w:tcPr>
            <w:tcW w:w="1331" w:type="dxa"/>
            <w:tcMar>
              <w:top w:w="15" w:type="dxa"/>
              <w:left w:w="15" w:type="dxa"/>
              <w:right w:w="15" w:type="dxa"/>
            </w:tcMar>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rPr>
              <w:t>巡检</w:t>
            </w:r>
            <w:r>
              <w:rPr>
                <w:rFonts w:hint="eastAsia" w:ascii="宋体" w:hAnsi="宋体" w:eastAsia="宋体" w:cs="宋体"/>
                <w:sz w:val="24"/>
                <w:szCs w:val="24"/>
                <w:lang w:val="en-US" w:eastAsia="zh-CN"/>
              </w:rPr>
              <w:t>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6" w:hRule="atLeast"/>
        </w:trPr>
        <w:tc>
          <w:tcPr>
            <w:tcW w:w="566" w:type="dxa"/>
            <w:vMerge w:val="continue"/>
            <w:tcMar>
              <w:top w:w="15" w:type="dxa"/>
              <w:left w:w="15" w:type="dxa"/>
              <w:right w:w="15" w:type="dxa"/>
            </w:tcMar>
            <w:vAlign w:val="center"/>
          </w:tcPr>
          <w:p>
            <w:pPr>
              <w:rPr>
                <w:rFonts w:hint="eastAsia" w:ascii="宋体" w:hAnsi="宋体" w:eastAsia="宋体" w:cs="宋体"/>
                <w:sz w:val="24"/>
                <w:szCs w:val="24"/>
              </w:rPr>
            </w:pPr>
          </w:p>
        </w:tc>
        <w:tc>
          <w:tcPr>
            <w:tcW w:w="758" w:type="dxa"/>
            <w:vMerge w:val="continue"/>
            <w:tcMar>
              <w:top w:w="15" w:type="dxa"/>
              <w:left w:w="15" w:type="dxa"/>
              <w:right w:w="15" w:type="dxa"/>
            </w:tcMar>
            <w:vAlign w:val="center"/>
          </w:tcPr>
          <w:p>
            <w:pPr>
              <w:rPr>
                <w:rFonts w:hint="eastAsia" w:ascii="宋体" w:hAnsi="宋体" w:eastAsia="宋体" w:cs="宋体"/>
                <w:sz w:val="24"/>
                <w:szCs w:val="24"/>
              </w:rPr>
            </w:pPr>
          </w:p>
        </w:tc>
        <w:tc>
          <w:tcPr>
            <w:tcW w:w="1084" w:type="dxa"/>
            <w:vMerge w:val="continue"/>
            <w:tcMar>
              <w:top w:w="15" w:type="dxa"/>
              <w:left w:w="15" w:type="dxa"/>
              <w:right w:w="15" w:type="dxa"/>
            </w:tcMar>
            <w:vAlign w:val="center"/>
          </w:tcPr>
          <w:p>
            <w:pPr>
              <w:rPr>
                <w:rFonts w:hint="eastAsia" w:ascii="宋体" w:hAnsi="宋体" w:eastAsia="宋体" w:cs="宋体"/>
                <w:sz w:val="24"/>
                <w:szCs w:val="24"/>
              </w:rPr>
            </w:pPr>
          </w:p>
        </w:tc>
        <w:tc>
          <w:tcPr>
            <w:tcW w:w="1071"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服务器系统故障处理</w:t>
            </w:r>
          </w:p>
        </w:tc>
        <w:tc>
          <w:tcPr>
            <w:tcW w:w="2347"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及时响应用户需求，处理服务器故障</w:t>
            </w:r>
          </w:p>
        </w:tc>
        <w:tc>
          <w:tcPr>
            <w:tcW w:w="1204"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6天*8小时</w:t>
            </w:r>
          </w:p>
        </w:tc>
        <w:tc>
          <w:tcPr>
            <w:tcW w:w="1155"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现场</w:t>
            </w:r>
          </w:p>
        </w:tc>
        <w:tc>
          <w:tcPr>
            <w:tcW w:w="1331"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服务</w:t>
            </w:r>
            <w:r>
              <w:rPr>
                <w:rFonts w:hint="eastAsia" w:ascii="宋体" w:hAnsi="宋体" w:eastAsia="宋体" w:cs="宋体"/>
                <w:sz w:val="24"/>
                <w:szCs w:val="24"/>
                <w:lang w:val="en-US" w:eastAsia="zh-CN"/>
              </w:rPr>
              <w:t>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6" w:hRule="atLeast"/>
        </w:trPr>
        <w:tc>
          <w:tcPr>
            <w:tcW w:w="566" w:type="dxa"/>
            <w:vMerge w:val="continue"/>
            <w:tcMar>
              <w:top w:w="15" w:type="dxa"/>
              <w:left w:w="15" w:type="dxa"/>
              <w:right w:w="15" w:type="dxa"/>
            </w:tcMar>
            <w:vAlign w:val="center"/>
          </w:tcPr>
          <w:p>
            <w:pPr>
              <w:rPr>
                <w:rFonts w:hint="eastAsia" w:ascii="宋体" w:hAnsi="宋体" w:eastAsia="宋体" w:cs="宋体"/>
                <w:sz w:val="24"/>
                <w:szCs w:val="24"/>
              </w:rPr>
            </w:pPr>
          </w:p>
        </w:tc>
        <w:tc>
          <w:tcPr>
            <w:tcW w:w="758" w:type="dxa"/>
            <w:vMerge w:val="continue"/>
            <w:tcMar>
              <w:top w:w="15" w:type="dxa"/>
              <w:left w:w="15" w:type="dxa"/>
              <w:right w:w="15" w:type="dxa"/>
            </w:tcMar>
            <w:vAlign w:val="center"/>
          </w:tcPr>
          <w:p>
            <w:pPr>
              <w:rPr>
                <w:rFonts w:hint="eastAsia" w:ascii="宋体" w:hAnsi="宋体" w:eastAsia="宋体" w:cs="宋体"/>
                <w:sz w:val="24"/>
                <w:szCs w:val="24"/>
              </w:rPr>
            </w:pPr>
          </w:p>
        </w:tc>
        <w:tc>
          <w:tcPr>
            <w:tcW w:w="1084" w:type="dxa"/>
            <w:vMerge w:val="continue"/>
            <w:tcMar>
              <w:top w:w="15" w:type="dxa"/>
              <w:left w:w="15" w:type="dxa"/>
              <w:right w:w="15" w:type="dxa"/>
            </w:tcMar>
            <w:vAlign w:val="center"/>
          </w:tcPr>
          <w:p>
            <w:pPr>
              <w:rPr>
                <w:rFonts w:hint="eastAsia" w:ascii="宋体" w:hAnsi="宋体" w:eastAsia="宋体" w:cs="宋体"/>
                <w:sz w:val="24"/>
                <w:szCs w:val="24"/>
              </w:rPr>
            </w:pPr>
          </w:p>
        </w:tc>
        <w:tc>
          <w:tcPr>
            <w:tcW w:w="1071"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备份故障处理</w:t>
            </w:r>
          </w:p>
        </w:tc>
        <w:tc>
          <w:tcPr>
            <w:tcW w:w="2347"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及时响应用户需求，处理备份故障</w:t>
            </w:r>
          </w:p>
        </w:tc>
        <w:tc>
          <w:tcPr>
            <w:tcW w:w="1204"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6天*8小时</w:t>
            </w:r>
          </w:p>
        </w:tc>
        <w:tc>
          <w:tcPr>
            <w:tcW w:w="1155"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现场</w:t>
            </w:r>
          </w:p>
        </w:tc>
        <w:tc>
          <w:tcPr>
            <w:tcW w:w="1331" w:type="dxa"/>
            <w:tcMar>
              <w:top w:w="15" w:type="dxa"/>
              <w:left w:w="15" w:type="dxa"/>
              <w:right w:w="15" w:type="dxa"/>
            </w:tcMar>
            <w:vAlign w:val="center"/>
          </w:tcPr>
          <w:p>
            <w:pPr>
              <w:rPr>
                <w:rFonts w:hint="eastAsia" w:ascii="宋体" w:hAnsi="宋体" w:eastAsia="宋体" w:cs="宋体"/>
                <w:sz w:val="24"/>
                <w:szCs w:val="24"/>
                <w:lang w:val="en" w:eastAsia="zh-CN"/>
              </w:rPr>
            </w:pPr>
            <w:r>
              <w:rPr>
                <w:rFonts w:hint="eastAsia" w:ascii="宋体" w:hAnsi="宋体" w:eastAsia="宋体" w:cs="宋体"/>
                <w:sz w:val="24"/>
                <w:szCs w:val="24"/>
              </w:rPr>
              <w:t>服务</w:t>
            </w:r>
            <w:r>
              <w:rPr>
                <w:rFonts w:hint="eastAsia" w:ascii="宋体" w:hAnsi="宋体" w:eastAsia="宋体" w:cs="宋体"/>
                <w:sz w:val="24"/>
                <w:szCs w:val="24"/>
                <w:lang w:eastAsia="zh-CN"/>
              </w:rPr>
              <w:t>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6" w:hRule="atLeast"/>
        </w:trPr>
        <w:tc>
          <w:tcPr>
            <w:tcW w:w="566" w:type="dxa"/>
            <w:vMerge w:val="continue"/>
            <w:tcMar>
              <w:top w:w="15" w:type="dxa"/>
              <w:left w:w="15" w:type="dxa"/>
              <w:right w:w="15" w:type="dxa"/>
            </w:tcMar>
            <w:vAlign w:val="center"/>
          </w:tcPr>
          <w:p>
            <w:pPr>
              <w:rPr>
                <w:rFonts w:hint="eastAsia" w:ascii="宋体" w:hAnsi="宋体" w:eastAsia="宋体" w:cs="宋体"/>
                <w:sz w:val="24"/>
                <w:szCs w:val="24"/>
              </w:rPr>
            </w:pPr>
          </w:p>
        </w:tc>
        <w:tc>
          <w:tcPr>
            <w:tcW w:w="758" w:type="dxa"/>
            <w:vMerge w:val="restart"/>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桌面运维服务</w:t>
            </w:r>
          </w:p>
        </w:tc>
        <w:tc>
          <w:tcPr>
            <w:tcW w:w="1084" w:type="dxa"/>
            <w:vMerge w:val="restart"/>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例行操作</w:t>
            </w:r>
          </w:p>
        </w:tc>
        <w:tc>
          <w:tcPr>
            <w:tcW w:w="1071"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桌面终端巡检服务</w:t>
            </w:r>
          </w:p>
        </w:tc>
        <w:tc>
          <w:tcPr>
            <w:tcW w:w="2347"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按规定巡检周期对桌面设备检查，完成巡检报告</w:t>
            </w:r>
          </w:p>
        </w:tc>
        <w:tc>
          <w:tcPr>
            <w:tcW w:w="1204"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1次/半年</w:t>
            </w:r>
          </w:p>
        </w:tc>
        <w:tc>
          <w:tcPr>
            <w:tcW w:w="1155"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现场</w:t>
            </w:r>
          </w:p>
        </w:tc>
        <w:tc>
          <w:tcPr>
            <w:tcW w:w="1331" w:type="dxa"/>
            <w:tcMar>
              <w:top w:w="15" w:type="dxa"/>
              <w:left w:w="15" w:type="dxa"/>
              <w:right w:w="15" w:type="dxa"/>
            </w:tcMar>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rPr>
              <w:t>巡检</w:t>
            </w:r>
            <w:r>
              <w:rPr>
                <w:rFonts w:hint="eastAsia" w:ascii="宋体" w:hAnsi="宋体" w:eastAsia="宋体" w:cs="宋体"/>
                <w:sz w:val="24"/>
                <w:szCs w:val="24"/>
                <w:lang w:val="en-US" w:eastAsia="zh-CN"/>
              </w:rPr>
              <w:t>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4" w:hRule="atLeast"/>
        </w:trPr>
        <w:tc>
          <w:tcPr>
            <w:tcW w:w="566" w:type="dxa"/>
            <w:vMerge w:val="continue"/>
            <w:tcMar>
              <w:top w:w="15" w:type="dxa"/>
              <w:left w:w="15" w:type="dxa"/>
              <w:right w:w="15" w:type="dxa"/>
            </w:tcMar>
            <w:vAlign w:val="center"/>
          </w:tcPr>
          <w:p>
            <w:pPr>
              <w:rPr>
                <w:rFonts w:hint="eastAsia" w:ascii="宋体" w:hAnsi="宋体" w:eastAsia="宋体" w:cs="宋体"/>
                <w:sz w:val="24"/>
                <w:szCs w:val="24"/>
              </w:rPr>
            </w:pPr>
          </w:p>
        </w:tc>
        <w:tc>
          <w:tcPr>
            <w:tcW w:w="758" w:type="dxa"/>
            <w:vMerge w:val="continue"/>
            <w:tcMar>
              <w:top w:w="15" w:type="dxa"/>
              <w:left w:w="15" w:type="dxa"/>
              <w:right w:w="15" w:type="dxa"/>
            </w:tcMar>
            <w:vAlign w:val="center"/>
          </w:tcPr>
          <w:p>
            <w:pPr>
              <w:rPr>
                <w:rFonts w:hint="eastAsia" w:ascii="宋体" w:hAnsi="宋体" w:eastAsia="宋体" w:cs="宋体"/>
                <w:sz w:val="24"/>
                <w:szCs w:val="24"/>
              </w:rPr>
            </w:pPr>
          </w:p>
        </w:tc>
        <w:tc>
          <w:tcPr>
            <w:tcW w:w="1084" w:type="dxa"/>
            <w:vMerge w:val="continue"/>
            <w:tcMar>
              <w:top w:w="15" w:type="dxa"/>
              <w:left w:w="15" w:type="dxa"/>
              <w:right w:w="15" w:type="dxa"/>
            </w:tcMar>
            <w:vAlign w:val="center"/>
          </w:tcPr>
          <w:p>
            <w:pPr>
              <w:rPr>
                <w:rFonts w:hint="eastAsia" w:ascii="宋体" w:hAnsi="宋体" w:eastAsia="宋体" w:cs="宋体"/>
                <w:sz w:val="24"/>
                <w:szCs w:val="24"/>
              </w:rPr>
            </w:pPr>
          </w:p>
        </w:tc>
        <w:tc>
          <w:tcPr>
            <w:tcW w:w="1071"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桌面终端资产管理服务</w:t>
            </w:r>
          </w:p>
        </w:tc>
        <w:tc>
          <w:tcPr>
            <w:tcW w:w="2347"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对设备资产进行登记管理，完成资产报表</w:t>
            </w:r>
          </w:p>
        </w:tc>
        <w:tc>
          <w:tcPr>
            <w:tcW w:w="1204"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1次/半年</w:t>
            </w:r>
          </w:p>
        </w:tc>
        <w:tc>
          <w:tcPr>
            <w:tcW w:w="1155"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现场</w:t>
            </w:r>
          </w:p>
        </w:tc>
        <w:tc>
          <w:tcPr>
            <w:tcW w:w="1331"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资产报表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6" w:hRule="atLeast"/>
        </w:trPr>
        <w:tc>
          <w:tcPr>
            <w:tcW w:w="566" w:type="dxa"/>
            <w:vMerge w:val="continue"/>
            <w:tcMar>
              <w:top w:w="15" w:type="dxa"/>
              <w:left w:w="15" w:type="dxa"/>
              <w:right w:w="15" w:type="dxa"/>
            </w:tcMar>
            <w:vAlign w:val="center"/>
          </w:tcPr>
          <w:p>
            <w:pPr>
              <w:rPr>
                <w:rFonts w:hint="eastAsia" w:ascii="宋体" w:hAnsi="宋体" w:eastAsia="宋体" w:cs="宋体"/>
                <w:sz w:val="24"/>
                <w:szCs w:val="24"/>
              </w:rPr>
            </w:pPr>
          </w:p>
        </w:tc>
        <w:tc>
          <w:tcPr>
            <w:tcW w:w="758" w:type="dxa"/>
            <w:vMerge w:val="continue"/>
            <w:tcMar>
              <w:top w:w="15" w:type="dxa"/>
              <w:left w:w="15" w:type="dxa"/>
              <w:right w:w="15" w:type="dxa"/>
            </w:tcMar>
            <w:vAlign w:val="center"/>
          </w:tcPr>
          <w:p>
            <w:pPr>
              <w:rPr>
                <w:rFonts w:hint="eastAsia" w:ascii="宋体" w:hAnsi="宋体" w:eastAsia="宋体" w:cs="宋体"/>
                <w:sz w:val="24"/>
                <w:szCs w:val="24"/>
              </w:rPr>
            </w:pPr>
          </w:p>
        </w:tc>
        <w:tc>
          <w:tcPr>
            <w:tcW w:w="1084" w:type="dxa"/>
            <w:vMerge w:val="continue"/>
            <w:tcMar>
              <w:top w:w="15" w:type="dxa"/>
              <w:left w:w="15" w:type="dxa"/>
              <w:right w:w="15" w:type="dxa"/>
            </w:tcMar>
            <w:vAlign w:val="center"/>
          </w:tcPr>
          <w:p>
            <w:pPr>
              <w:rPr>
                <w:rFonts w:hint="eastAsia" w:ascii="宋体" w:hAnsi="宋体" w:eastAsia="宋体" w:cs="宋体"/>
                <w:sz w:val="24"/>
                <w:szCs w:val="24"/>
              </w:rPr>
            </w:pPr>
          </w:p>
        </w:tc>
        <w:tc>
          <w:tcPr>
            <w:tcW w:w="1071"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办公设备资产管理服务</w:t>
            </w:r>
          </w:p>
        </w:tc>
        <w:tc>
          <w:tcPr>
            <w:tcW w:w="2347"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对设备资产进行登记管理，完成资产报表</w:t>
            </w:r>
          </w:p>
        </w:tc>
        <w:tc>
          <w:tcPr>
            <w:tcW w:w="1204"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1次/季度</w:t>
            </w:r>
          </w:p>
        </w:tc>
        <w:tc>
          <w:tcPr>
            <w:tcW w:w="1155"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现场</w:t>
            </w:r>
          </w:p>
        </w:tc>
        <w:tc>
          <w:tcPr>
            <w:tcW w:w="1331"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资产报表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6" w:hRule="atLeast"/>
        </w:trPr>
        <w:tc>
          <w:tcPr>
            <w:tcW w:w="566" w:type="dxa"/>
            <w:vMerge w:val="continue"/>
            <w:tcMar>
              <w:top w:w="15" w:type="dxa"/>
              <w:left w:w="15" w:type="dxa"/>
              <w:right w:w="15" w:type="dxa"/>
            </w:tcMar>
            <w:vAlign w:val="center"/>
          </w:tcPr>
          <w:p>
            <w:pPr>
              <w:rPr>
                <w:rFonts w:hint="eastAsia" w:ascii="宋体" w:hAnsi="宋体" w:eastAsia="宋体" w:cs="宋体"/>
                <w:sz w:val="24"/>
                <w:szCs w:val="24"/>
              </w:rPr>
            </w:pPr>
          </w:p>
        </w:tc>
        <w:tc>
          <w:tcPr>
            <w:tcW w:w="758" w:type="dxa"/>
            <w:vMerge w:val="continue"/>
            <w:tcMar>
              <w:top w:w="15" w:type="dxa"/>
              <w:left w:w="15" w:type="dxa"/>
              <w:right w:w="15" w:type="dxa"/>
            </w:tcMar>
            <w:vAlign w:val="center"/>
          </w:tcPr>
          <w:p>
            <w:pPr>
              <w:rPr>
                <w:rFonts w:hint="eastAsia" w:ascii="宋体" w:hAnsi="宋体" w:eastAsia="宋体" w:cs="宋体"/>
                <w:sz w:val="24"/>
                <w:szCs w:val="24"/>
              </w:rPr>
            </w:pPr>
          </w:p>
        </w:tc>
        <w:tc>
          <w:tcPr>
            <w:tcW w:w="1084" w:type="dxa"/>
            <w:vMerge w:val="continue"/>
            <w:tcMar>
              <w:top w:w="15" w:type="dxa"/>
              <w:left w:w="15" w:type="dxa"/>
              <w:right w:w="15" w:type="dxa"/>
            </w:tcMar>
            <w:vAlign w:val="center"/>
          </w:tcPr>
          <w:p>
            <w:pPr>
              <w:rPr>
                <w:rFonts w:hint="eastAsia" w:ascii="宋体" w:hAnsi="宋体" w:eastAsia="宋体" w:cs="宋体"/>
                <w:sz w:val="24"/>
                <w:szCs w:val="24"/>
              </w:rPr>
            </w:pPr>
          </w:p>
        </w:tc>
        <w:tc>
          <w:tcPr>
            <w:tcW w:w="1071"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办公设备现场故障排除</w:t>
            </w:r>
          </w:p>
        </w:tc>
        <w:tc>
          <w:tcPr>
            <w:tcW w:w="2347"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设备故障排除，配件更换</w:t>
            </w:r>
          </w:p>
        </w:tc>
        <w:tc>
          <w:tcPr>
            <w:tcW w:w="1204"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1次/季度</w:t>
            </w:r>
          </w:p>
        </w:tc>
        <w:tc>
          <w:tcPr>
            <w:tcW w:w="1155"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现场/远程</w:t>
            </w:r>
          </w:p>
        </w:tc>
        <w:tc>
          <w:tcPr>
            <w:tcW w:w="1331"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服务派工单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6" w:hRule="atLeast"/>
        </w:trPr>
        <w:tc>
          <w:tcPr>
            <w:tcW w:w="566" w:type="dxa"/>
            <w:vMerge w:val="continue"/>
            <w:tcMar>
              <w:top w:w="15" w:type="dxa"/>
              <w:left w:w="15" w:type="dxa"/>
              <w:right w:w="15" w:type="dxa"/>
            </w:tcMar>
            <w:vAlign w:val="center"/>
          </w:tcPr>
          <w:p>
            <w:pPr>
              <w:rPr>
                <w:rFonts w:hint="eastAsia" w:ascii="宋体" w:hAnsi="宋体" w:eastAsia="宋体" w:cs="宋体"/>
                <w:sz w:val="24"/>
                <w:szCs w:val="24"/>
              </w:rPr>
            </w:pPr>
          </w:p>
        </w:tc>
        <w:tc>
          <w:tcPr>
            <w:tcW w:w="758" w:type="dxa"/>
            <w:vMerge w:val="restart"/>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其他硬件运维服务</w:t>
            </w:r>
          </w:p>
        </w:tc>
        <w:tc>
          <w:tcPr>
            <w:tcW w:w="1084" w:type="dxa"/>
            <w:vMerge w:val="restart"/>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例行操作</w:t>
            </w:r>
          </w:p>
        </w:tc>
        <w:tc>
          <w:tcPr>
            <w:tcW w:w="1071"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机房设备巡检（精密空调、UPS)</w:t>
            </w:r>
          </w:p>
        </w:tc>
        <w:tc>
          <w:tcPr>
            <w:tcW w:w="2347"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按规定巡检周期对设备检查，完成巡检报告</w:t>
            </w:r>
          </w:p>
        </w:tc>
        <w:tc>
          <w:tcPr>
            <w:tcW w:w="1204"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1次/天</w:t>
            </w:r>
          </w:p>
        </w:tc>
        <w:tc>
          <w:tcPr>
            <w:tcW w:w="1155"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现场</w:t>
            </w:r>
          </w:p>
        </w:tc>
        <w:tc>
          <w:tcPr>
            <w:tcW w:w="1331" w:type="dxa"/>
            <w:tcMar>
              <w:top w:w="15" w:type="dxa"/>
              <w:left w:w="15" w:type="dxa"/>
              <w:right w:w="15" w:type="dxa"/>
            </w:tcMar>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rPr>
              <w:t>巡检</w:t>
            </w:r>
            <w:r>
              <w:rPr>
                <w:rFonts w:hint="eastAsia" w:ascii="宋体" w:hAnsi="宋体" w:eastAsia="宋体" w:cs="宋体"/>
                <w:sz w:val="24"/>
                <w:szCs w:val="24"/>
                <w:lang w:val="en-US" w:eastAsia="zh-CN"/>
              </w:rPr>
              <w:t>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6" w:hRule="atLeast"/>
        </w:trPr>
        <w:tc>
          <w:tcPr>
            <w:tcW w:w="566" w:type="dxa"/>
            <w:vMerge w:val="continue"/>
            <w:tcMar>
              <w:top w:w="15" w:type="dxa"/>
              <w:left w:w="15" w:type="dxa"/>
              <w:right w:w="15" w:type="dxa"/>
            </w:tcMar>
            <w:vAlign w:val="center"/>
          </w:tcPr>
          <w:p>
            <w:pPr>
              <w:rPr>
                <w:rFonts w:hint="eastAsia" w:ascii="宋体" w:hAnsi="宋体" w:eastAsia="宋体" w:cs="宋体"/>
                <w:sz w:val="24"/>
                <w:szCs w:val="24"/>
              </w:rPr>
            </w:pPr>
          </w:p>
        </w:tc>
        <w:tc>
          <w:tcPr>
            <w:tcW w:w="758" w:type="dxa"/>
            <w:vMerge w:val="continue"/>
            <w:tcMar>
              <w:top w:w="15" w:type="dxa"/>
              <w:left w:w="15" w:type="dxa"/>
              <w:right w:w="15" w:type="dxa"/>
            </w:tcMar>
            <w:vAlign w:val="center"/>
          </w:tcPr>
          <w:p>
            <w:pPr>
              <w:rPr>
                <w:rFonts w:hint="eastAsia" w:ascii="宋体" w:hAnsi="宋体" w:eastAsia="宋体" w:cs="宋体"/>
                <w:sz w:val="24"/>
                <w:szCs w:val="24"/>
              </w:rPr>
            </w:pPr>
          </w:p>
        </w:tc>
        <w:tc>
          <w:tcPr>
            <w:tcW w:w="1084" w:type="dxa"/>
            <w:vMerge w:val="continue"/>
            <w:tcMar>
              <w:top w:w="15" w:type="dxa"/>
              <w:left w:w="15" w:type="dxa"/>
              <w:right w:w="15" w:type="dxa"/>
            </w:tcMar>
            <w:vAlign w:val="center"/>
          </w:tcPr>
          <w:p>
            <w:pPr>
              <w:rPr>
                <w:rFonts w:hint="eastAsia" w:ascii="宋体" w:hAnsi="宋体" w:eastAsia="宋体" w:cs="宋体"/>
                <w:sz w:val="24"/>
                <w:szCs w:val="24"/>
              </w:rPr>
            </w:pPr>
          </w:p>
        </w:tc>
        <w:tc>
          <w:tcPr>
            <w:tcW w:w="1071"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机房环境监控</w:t>
            </w:r>
          </w:p>
        </w:tc>
        <w:tc>
          <w:tcPr>
            <w:tcW w:w="2347"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按规定巡检周期对设备检查，完成巡检报告</w:t>
            </w:r>
          </w:p>
        </w:tc>
        <w:tc>
          <w:tcPr>
            <w:tcW w:w="1204"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1次/天</w:t>
            </w:r>
          </w:p>
        </w:tc>
        <w:tc>
          <w:tcPr>
            <w:tcW w:w="1155"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现场</w:t>
            </w:r>
          </w:p>
        </w:tc>
        <w:tc>
          <w:tcPr>
            <w:tcW w:w="1331" w:type="dxa"/>
            <w:tcMar>
              <w:top w:w="15" w:type="dxa"/>
              <w:left w:w="15" w:type="dxa"/>
              <w:right w:w="15" w:type="dxa"/>
            </w:tcMar>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rPr>
              <w:t>巡检</w:t>
            </w:r>
            <w:r>
              <w:rPr>
                <w:rFonts w:hint="eastAsia" w:ascii="宋体" w:hAnsi="宋体" w:eastAsia="宋体" w:cs="宋体"/>
                <w:sz w:val="24"/>
                <w:szCs w:val="24"/>
                <w:lang w:val="en-US" w:eastAsia="zh-CN"/>
              </w:rPr>
              <w:t>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6" w:hRule="atLeast"/>
        </w:trPr>
        <w:tc>
          <w:tcPr>
            <w:tcW w:w="566" w:type="dxa"/>
            <w:vMerge w:val="continue"/>
            <w:tcMar>
              <w:top w:w="15" w:type="dxa"/>
              <w:left w:w="15" w:type="dxa"/>
              <w:right w:w="15" w:type="dxa"/>
            </w:tcMar>
            <w:vAlign w:val="center"/>
          </w:tcPr>
          <w:p>
            <w:pPr>
              <w:rPr>
                <w:rFonts w:hint="eastAsia" w:ascii="宋体" w:hAnsi="宋体" w:eastAsia="宋体" w:cs="宋体"/>
                <w:sz w:val="24"/>
                <w:szCs w:val="24"/>
              </w:rPr>
            </w:pPr>
          </w:p>
        </w:tc>
        <w:tc>
          <w:tcPr>
            <w:tcW w:w="758" w:type="dxa"/>
            <w:vMerge w:val="continue"/>
            <w:tcMar>
              <w:top w:w="15" w:type="dxa"/>
              <w:left w:w="15" w:type="dxa"/>
              <w:right w:w="15" w:type="dxa"/>
            </w:tcMar>
            <w:vAlign w:val="center"/>
          </w:tcPr>
          <w:p>
            <w:pPr>
              <w:rPr>
                <w:rFonts w:hint="eastAsia" w:ascii="宋体" w:hAnsi="宋体" w:eastAsia="宋体" w:cs="宋体"/>
                <w:sz w:val="24"/>
                <w:szCs w:val="24"/>
              </w:rPr>
            </w:pPr>
          </w:p>
        </w:tc>
        <w:tc>
          <w:tcPr>
            <w:tcW w:w="1084" w:type="dxa"/>
            <w:vMerge w:val="continue"/>
            <w:tcMar>
              <w:top w:w="15" w:type="dxa"/>
              <w:left w:w="15" w:type="dxa"/>
              <w:right w:w="15" w:type="dxa"/>
            </w:tcMar>
            <w:vAlign w:val="center"/>
          </w:tcPr>
          <w:p>
            <w:pPr>
              <w:rPr>
                <w:rFonts w:hint="eastAsia" w:ascii="宋体" w:hAnsi="宋体" w:eastAsia="宋体" w:cs="宋体"/>
                <w:sz w:val="24"/>
                <w:szCs w:val="24"/>
              </w:rPr>
            </w:pPr>
          </w:p>
        </w:tc>
        <w:tc>
          <w:tcPr>
            <w:tcW w:w="1071"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公共广播系统内容更新</w:t>
            </w:r>
          </w:p>
        </w:tc>
        <w:tc>
          <w:tcPr>
            <w:tcW w:w="2347"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响应用户请求，及时更新播放内容</w:t>
            </w:r>
          </w:p>
        </w:tc>
        <w:tc>
          <w:tcPr>
            <w:tcW w:w="1204"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6天*8小时</w:t>
            </w:r>
          </w:p>
        </w:tc>
        <w:tc>
          <w:tcPr>
            <w:tcW w:w="1155"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现场</w:t>
            </w:r>
          </w:p>
        </w:tc>
        <w:tc>
          <w:tcPr>
            <w:tcW w:w="1331" w:type="dxa"/>
            <w:tcMar>
              <w:top w:w="15" w:type="dxa"/>
              <w:left w:w="15" w:type="dxa"/>
              <w:right w:w="15" w:type="dxa"/>
            </w:tcMar>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rPr>
              <w:t>巡检</w:t>
            </w:r>
            <w:r>
              <w:rPr>
                <w:rFonts w:hint="eastAsia" w:ascii="宋体" w:hAnsi="宋体" w:eastAsia="宋体" w:cs="宋体"/>
                <w:sz w:val="24"/>
                <w:szCs w:val="24"/>
                <w:lang w:val="en-US" w:eastAsia="zh-CN"/>
              </w:rPr>
              <w:t>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6" w:hRule="atLeast"/>
        </w:trPr>
        <w:tc>
          <w:tcPr>
            <w:tcW w:w="566" w:type="dxa"/>
            <w:vMerge w:val="continue"/>
            <w:tcMar>
              <w:top w:w="15" w:type="dxa"/>
              <w:left w:w="15" w:type="dxa"/>
              <w:right w:w="15" w:type="dxa"/>
            </w:tcMar>
            <w:vAlign w:val="center"/>
          </w:tcPr>
          <w:p>
            <w:pPr>
              <w:rPr>
                <w:rFonts w:hint="eastAsia" w:ascii="宋体" w:hAnsi="宋体" w:eastAsia="宋体" w:cs="宋体"/>
                <w:sz w:val="24"/>
                <w:szCs w:val="24"/>
              </w:rPr>
            </w:pPr>
          </w:p>
        </w:tc>
        <w:tc>
          <w:tcPr>
            <w:tcW w:w="758" w:type="dxa"/>
            <w:vMerge w:val="continue"/>
            <w:tcMar>
              <w:top w:w="15" w:type="dxa"/>
              <w:left w:w="15" w:type="dxa"/>
              <w:right w:w="15" w:type="dxa"/>
            </w:tcMar>
            <w:vAlign w:val="center"/>
          </w:tcPr>
          <w:p>
            <w:pPr>
              <w:rPr>
                <w:rFonts w:hint="eastAsia" w:ascii="宋体" w:hAnsi="宋体" w:eastAsia="宋体" w:cs="宋体"/>
                <w:sz w:val="24"/>
                <w:szCs w:val="24"/>
              </w:rPr>
            </w:pPr>
          </w:p>
        </w:tc>
        <w:tc>
          <w:tcPr>
            <w:tcW w:w="1084" w:type="dxa"/>
            <w:vMerge w:val="continue"/>
            <w:tcMar>
              <w:top w:w="15" w:type="dxa"/>
              <w:left w:w="15" w:type="dxa"/>
              <w:right w:w="15" w:type="dxa"/>
            </w:tcMar>
            <w:vAlign w:val="center"/>
          </w:tcPr>
          <w:p>
            <w:pPr>
              <w:rPr>
                <w:rFonts w:hint="eastAsia" w:ascii="宋体" w:hAnsi="宋体" w:eastAsia="宋体" w:cs="宋体"/>
                <w:sz w:val="24"/>
                <w:szCs w:val="24"/>
              </w:rPr>
            </w:pPr>
          </w:p>
        </w:tc>
        <w:tc>
          <w:tcPr>
            <w:tcW w:w="1071"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监控安防设备巡检</w:t>
            </w:r>
          </w:p>
        </w:tc>
        <w:tc>
          <w:tcPr>
            <w:tcW w:w="2347"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按规定巡检周期对设备检查，完成巡检报告</w:t>
            </w:r>
          </w:p>
        </w:tc>
        <w:tc>
          <w:tcPr>
            <w:tcW w:w="1204"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1次/周</w:t>
            </w:r>
          </w:p>
        </w:tc>
        <w:tc>
          <w:tcPr>
            <w:tcW w:w="1155"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现场</w:t>
            </w:r>
          </w:p>
        </w:tc>
        <w:tc>
          <w:tcPr>
            <w:tcW w:w="1331" w:type="dxa"/>
            <w:tcMar>
              <w:top w:w="15" w:type="dxa"/>
              <w:left w:w="15" w:type="dxa"/>
              <w:right w:w="15" w:type="dxa"/>
            </w:tcMar>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rPr>
              <w:t>巡检</w:t>
            </w:r>
            <w:r>
              <w:rPr>
                <w:rFonts w:hint="eastAsia" w:ascii="宋体" w:hAnsi="宋体" w:eastAsia="宋体" w:cs="宋体"/>
                <w:sz w:val="24"/>
                <w:szCs w:val="24"/>
                <w:lang w:val="en-US" w:eastAsia="zh-CN"/>
              </w:rPr>
              <w:t>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6" w:hRule="atLeast"/>
        </w:trPr>
        <w:tc>
          <w:tcPr>
            <w:tcW w:w="566" w:type="dxa"/>
            <w:vMerge w:val="continue"/>
            <w:tcMar>
              <w:top w:w="15" w:type="dxa"/>
              <w:left w:w="15" w:type="dxa"/>
              <w:right w:w="15" w:type="dxa"/>
            </w:tcMar>
            <w:vAlign w:val="center"/>
          </w:tcPr>
          <w:p>
            <w:pPr>
              <w:rPr>
                <w:rFonts w:hint="eastAsia" w:ascii="宋体" w:hAnsi="宋体" w:eastAsia="宋体" w:cs="宋体"/>
                <w:sz w:val="24"/>
                <w:szCs w:val="24"/>
              </w:rPr>
            </w:pPr>
          </w:p>
        </w:tc>
        <w:tc>
          <w:tcPr>
            <w:tcW w:w="758" w:type="dxa"/>
            <w:vMerge w:val="continue"/>
            <w:tcMar>
              <w:top w:w="15" w:type="dxa"/>
              <w:left w:w="15" w:type="dxa"/>
              <w:right w:w="15" w:type="dxa"/>
            </w:tcMar>
            <w:vAlign w:val="center"/>
          </w:tcPr>
          <w:p>
            <w:pPr>
              <w:rPr>
                <w:rFonts w:hint="eastAsia" w:ascii="宋体" w:hAnsi="宋体" w:eastAsia="宋体" w:cs="宋体"/>
                <w:sz w:val="24"/>
                <w:szCs w:val="24"/>
              </w:rPr>
            </w:pPr>
          </w:p>
        </w:tc>
        <w:tc>
          <w:tcPr>
            <w:tcW w:w="1084" w:type="dxa"/>
            <w:vMerge w:val="continue"/>
            <w:tcMar>
              <w:top w:w="15" w:type="dxa"/>
              <w:left w:w="15" w:type="dxa"/>
              <w:right w:w="15" w:type="dxa"/>
            </w:tcMar>
            <w:vAlign w:val="center"/>
          </w:tcPr>
          <w:p>
            <w:pPr>
              <w:rPr>
                <w:rFonts w:hint="eastAsia" w:ascii="宋体" w:hAnsi="宋体" w:eastAsia="宋体" w:cs="宋体"/>
                <w:sz w:val="24"/>
                <w:szCs w:val="24"/>
              </w:rPr>
            </w:pPr>
          </w:p>
        </w:tc>
        <w:tc>
          <w:tcPr>
            <w:tcW w:w="1071"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机房配电检查</w:t>
            </w:r>
          </w:p>
        </w:tc>
        <w:tc>
          <w:tcPr>
            <w:tcW w:w="2347"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按规定巡检周期对设备检查，完成巡检报告</w:t>
            </w:r>
          </w:p>
        </w:tc>
        <w:tc>
          <w:tcPr>
            <w:tcW w:w="1204"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1次/天</w:t>
            </w:r>
          </w:p>
        </w:tc>
        <w:tc>
          <w:tcPr>
            <w:tcW w:w="1155"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现场</w:t>
            </w:r>
          </w:p>
        </w:tc>
        <w:tc>
          <w:tcPr>
            <w:tcW w:w="1331" w:type="dxa"/>
            <w:tcMar>
              <w:top w:w="15" w:type="dxa"/>
              <w:left w:w="15" w:type="dxa"/>
              <w:right w:w="15" w:type="dxa"/>
            </w:tcMar>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rPr>
              <w:t>巡检</w:t>
            </w:r>
            <w:r>
              <w:rPr>
                <w:rFonts w:hint="eastAsia" w:ascii="宋体" w:hAnsi="宋体" w:eastAsia="宋体" w:cs="宋体"/>
                <w:sz w:val="24"/>
                <w:szCs w:val="24"/>
                <w:lang w:val="en-US" w:eastAsia="zh-CN"/>
              </w:rPr>
              <w:t>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6" w:hRule="atLeast"/>
        </w:trPr>
        <w:tc>
          <w:tcPr>
            <w:tcW w:w="566" w:type="dxa"/>
            <w:vMerge w:val="continue"/>
            <w:tcMar>
              <w:top w:w="15" w:type="dxa"/>
              <w:left w:w="15" w:type="dxa"/>
              <w:right w:w="15" w:type="dxa"/>
            </w:tcMar>
            <w:vAlign w:val="center"/>
          </w:tcPr>
          <w:p>
            <w:pPr>
              <w:rPr>
                <w:rFonts w:hint="eastAsia" w:ascii="宋体" w:hAnsi="宋体" w:eastAsia="宋体" w:cs="宋体"/>
                <w:sz w:val="24"/>
                <w:szCs w:val="24"/>
              </w:rPr>
            </w:pPr>
          </w:p>
        </w:tc>
        <w:tc>
          <w:tcPr>
            <w:tcW w:w="758" w:type="dxa"/>
            <w:vMerge w:val="continue"/>
            <w:tcMar>
              <w:top w:w="15" w:type="dxa"/>
              <w:left w:w="15" w:type="dxa"/>
              <w:right w:w="15" w:type="dxa"/>
            </w:tcMar>
            <w:vAlign w:val="center"/>
          </w:tcPr>
          <w:p>
            <w:pPr>
              <w:rPr>
                <w:rFonts w:hint="eastAsia" w:ascii="宋体" w:hAnsi="宋体" w:eastAsia="宋体" w:cs="宋体"/>
                <w:sz w:val="24"/>
                <w:szCs w:val="24"/>
              </w:rPr>
            </w:pPr>
          </w:p>
        </w:tc>
        <w:tc>
          <w:tcPr>
            <w:tcW w:w="1084" w:type="dxa"/>
            <w:vMerge w:val="continue"/>
            <w:tcMar>
              <w:top w:w="15" w:type="dxa"/>
              <w:left w:w="15" w:type="dxa"/>
              <w:right w:w="15" w:type="dxa"/>
            </w:tcMar>
            <w:vAlign w:val="center"/>
          </w:tcPr>
          <w:p>
            <w:pPr>
              <w:rPr>
                <w:rFonts w:hint="eastAsia" w:ascii="宋体" w:hAnsi="宋体" w:eastAsia="宋体" w:cs="宋体"/>
                <w:sz w:val="24"/>
                <w:szCs w:val="24"/>
              </w:rPr>
            </w:pPr>
          </w:p>
        </w:tc>
        <w:tc>
          <w:tcPr>
            <w:tcW w:w="1071"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电子屏显示内容更新</w:t>
            </w:r>
          </w:p>
        </w:tc>
        <w:tc>
          <w:tcPr>
            <w:tcW w:w="2347"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响应用户请求，及时更新显示内容</w:t>
            </w:r>
          </w:p>
        </w:tc>
        <w:tc>
          <w:tcPr>
            <w:tcW w:w="1204"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6天*8小时</w:t>
            </w:r>
          </w:p>
        </w:tc>
        <w:tc>
          <w:tcPr>
            <w:tcW w:w="1155"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现场</w:t>
            </w:r>
          </w:p>
        </w:tc>
        <w:tc>
          <w:tcPr>
            <w:tcW w:w="1331"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服务派工单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6" w:hRule="atLeast"/>
        </w:trPr>
        <w:tc>
          <w:tcPr>
            <w:tcW w:w="566" w:type="dxa"/>
            <w:vMerge w:val="continue"/>
            <w:tcMar>
              <w:top w:w="15" w:type="dxa"/>
              <w:left w:w="15" w:type="dxa"/>
              <w:right w:w="15" w:type="dxa"/>
            </w:tcMar>
            <w:vAlign w:val="center"/>
          </w:tcPr>
          <w:p>
            <w:pPr>
              <w:rPr>
                <w:rFonts w:hint="eastAsia" w:ascii="宋体" w:hAnsi="宋体" w:eastAsia="宋体" w:cs="宋体"/>
                <w:sz w:val="24"/>
                <w:szCs w:val="24"/>
              </w:rPr>
            </w:pPr>
          </w:p>
        </w:tc>
        <w:tc>
          <w:tcPr>
            <w:tcW w:w="758" w:type="dxa"/>
            <w:vMerge w:val="continue"/>
            <w:tcMar>
              <w:top w:w="15" w:type="dxa"/>
              <w:left w:w="15" w:type="dxa"/>
              <w:right w:w="15" w:type="dxa"/>
            </w:tcMar>
            <w:vAlign w:val="center"/>
          </w:tcPr>
          <w:p>
            <w:pPr>
              <w:rPr>
                <w:rFonts w:hint="eastAsia" w:ascii="宋体" w:hAnsi="宋体" w:eastAsia="宋体" w:cs="宋体"/>
                <w:sz w:val="24"/>
                <w:szCs w:val="24"/>
              </w:rPr>
            </w:pPr>
          </w:p>
        </w:tc>
        <w:tc>
          <w:tcPr>
            <w:tcW w:w="1084" w:type="dxa"/>
            <w:vMerge w:val="restart"/>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响应支持</w:t>
            </w:r>
          </w:p>
        </w:tc>
        <w:tc>
          <w:tcPr>
            <w:tcW w:w="1071"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公共广播系统及设备故障处理</w:t>
            </w:r>
          </w:p>
        </w:tc>
        <w:tc>
          <w:tcPr>
            <w:tcW w:w="2347"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响应用户请求，及时排除故障</w:t>
            </w:r>
          </w:p>
        </w:tc>
        <w:tc>
          <w:tcPr>
            <w:tcW w:w="1204"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6天*8小时</w:t>
            </w:r>
          </w:p>
        </w:tc>
        <w:tc>
          <w:tcPr>
            <w:tcW w:w="1155"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现场/远程</w:t>
            </w:r>
          </w:p>
        </w:tc>
        <w:tc>
          <w:tcPr>
            <w:tcW w:w="1331"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服务派工单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6" w:hRule="atLeast"/>
        </w:trPr>
        <w:tc>
          <w:tcPr>
            <w:tcW w:w="566" w:type="dxa"/>
            <w:vMerge w:val="continue"/>
            <w:tcMar>
              <w:top w:w="15" w:type="dxa"/>
              <w:left w:w="15" w:type="dxa"/>
              <w:right w:w="15" w:type="dxa"/>
            </w:tcMar>
            <w:vAlign w:val="center"/>
          </w:tcPr>
          <w:p>
            <w:pPr>
              <w:rPr>
                <w:rFonts w:hint="eastAsia" w:ascii="宋体" w:hAnsi="宋体" w:eastAsia="宋体" w:cs="宋体"/>
                <w:sz w:val="24"/>
                <w:szCs w:val="24"/>
              </w:rPr>
            </w:pPr>
          </w:p>
        </w:tc>
        <w:tc>
          <w:tcPr>
            <w:tcW w:w="758" w:type="dxa"/>
            <w:vMerge w:val="continue"/>
            <w:tcMar>
              <w:top w:w="15" w:type="dxa"/>
              <w:left w:w="15" w:type="dxa"/>
              <w:right w:w="15" w:type="dxa"/>
            </w:tcMar>
            <w:vAlign w:val="center"/>
          </w:tcPr>
          <w:p>
            <w:pPr>
              <w:rPr>
                <w:rFonts w:hint="eastAsia" w:ascii="宋体" w:hAnsi="宋体" w:eastAsia="宋体" w:cs="宋体"/>
                <w:sz w:val="24"/>
                <w:szCs w:val="24"/>
              </w:rPr>
            </w:pPr>
          </w:p>
        </w:tc>
        <w:tc>
          <w:tcPr>
            <w:tcW w:w="1084" w:type="dxa"/>
            <w:vMerge w:val="continue"/>
            <w:tcMar>
              <w:top w:w="15" w:type="dxa"/>
              <w:left w:w="15" w:type="dxa"/>
              <w:right w:w="15" w:type="dxa"/>
            </w:tcMar>
            <w:vAlign w:val="center"/>
          </w:tcPr>
          <w:p>
            <w:pPr>
              <w:rPr>
                <w:rFonts w:hint="eastAsia" w:ascii="宋体" w:hAnsi="宋体" w:eastAsia="宋体" w:cs="宋体"/>
                <w:sz w:val="24"/>
                <w:szCs w:val="24"/>
              </w:rPr>
            </w:pPr>
          </w:p>
        </w:tc>
        <w:tc>
          <w:tcPr>
            <w:tcW w:w="1071"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机房设备故障处理</w:t>
            </w:r>
          </w:p>
        </w:tc>
        <w:tc>
          <w:tcPr>
            <w:tcW w:w="2347"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响应用户请求，及时排除故障</w:t>
            </w:r>
          </w:p>
        </w:tc>
        <w:tc>
          <w:tcPr>
            <w:tcW w:w="1204"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6天*8小时</w:t>
            </w:r>
          </w:p>
        </w:tc>
        <w:tc>
          <w:tcPr>
            <w:tcW w:w="1155"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现场/远程</w:t>
            </w:r>
          </w:p>
        </w:tc>
        <w:tc>
          <w:tcPr>
            <w:tcW w:w="1331"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服务派工单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6" w:hRule="atLeast"/>
        </w:trPr>
        <w:tc>
          <w:tcPr>
            <w:tcW w:w="566" w:type="dxa"/>
            <w:vMerge w:val="continue"/>
            <w:tcMar>
              <w:top w:w="15" w:type="dxa"/>
              <w:left w:w="15" w:type="dxa"/>
              <w:right w:w="15" w:type="dxa"/>
            </w:tcMar>
            <w:vAlign w:val="center"/>
          </w:tcPr>
          <w:p>
            <w:pPr>
              <w:rPr>
                <w:rFonts w:hint="eastAsia" w:ascii="宋体" w:hAnsi="宋体" w:eastAsia="宋体" w:cs="宋体"/>
                <w:sz w:val="24"/>
                <w:szCs w:val="24"/>
              </w:rPr>
            </w:pPr>
          </w:p>
        </w:tc>
        <w:tc>
          <w:tcPr>
            <w:tcW w:w="758" w:type="dxa"/>
            <w:vMerge w:val="continue"/>
            <w:tcMar>
              <w:top w:w="15" w:type="dxa"/>
              <w:left w:w="15" w:type="dxa"/>
              <w:right w:w="15" w:type="dxa"/>
            </w:tcMar>
            <w:vAlign w:val="center"/>
          </w:tcPr>
          <w:p>
            <w:pPr>
              <w:rPr>
                <w:rFonts w:hint="eastAsia" w:ascii="宋体" w:hAnsi="宋体" w:eastAsia="宋体" w:cs="宋体"/>
                <w:sz w:val="24"/>
                <w:szCs w:val="24"/>
              </w:rPr>
            </w:pPr>
          </w:p>
        </w:tc>
        <w:tc>
          <w:tcPr>
            <w:tcW w:w="1084" w:type="dxa"/>
            <w:vMerge w:val="continue"/>
            <w:tcMar>
              <w:top w:w="15" w:type="dxa"/>
              <w:left w:w="15" w:type="dxa"/>
              <w:right w:w="15" w:type="dxa"/>
            </w:tcMar>
            <w:vAlign w:val="center"/>
          </w:tcPr>
          <w:p>
            <w:pPr>
              <w:rPr>
                <w:rFonts w:hint="eastAsia" w:ascii="宋体" w:hAnsi="宋体" w:eastAsia="宋体" w:cs="宋体"/>
                <w:sz w:val="24"/>
                <w:szCs w:val="24"/>
              </w:rPr>
            </w:pPr>
          </w:p>
        </w:tc>
        <w:tc>
          <w:tcPr>
            <w:tcW w:w="1071"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电子屏故障处理</w:t>
            </w:r>
          </w:p>
        </w:tc>
        <w:tc>
          <w:tcPr>
            <w:tcW w:w="2347"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响应用户请求，及时排除故障</w:t>
            </w:r>
          </w:p>
        </w:tc>
        <w:tc>
          <w:tcPr>
            <w:tcW w:w="1204"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6天*8小时</w:t>
            </w:r>
          </w:p>
        </w:tc>
        <w:tc>
          <w:tcPr>
            <w:tcW w:w="1155"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现场/远程</w:t>
            </w:r>
          </w:p>
        </w:tc>
        <w:tc>
          <w:tcPr>
            <w:tcW w:w="1331"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服务派工单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6" w:hRule="atLeast"/>
        </w:trPr>
        <w:tc>
          <w:tcPr>
            <w:tcW w:w="566" w:type="dxa"/>
            <w:vMerge w:val="continue"/>
            <w:tcMar>
              <w:top w:w="15" w:type="dxa"/>
              <w:left w:w="15" w:type="dxa"/>
              <w:right w:w="15" w:type="dxa"/>
            </w:tcMar>
            <w:vAlign w:val="center"/>
          </w:tcPr>
          <w:p>
            <w:pPr>
              <w:rPr>
                <w:rFonts w:hint="eastAsia" w:ascii="宋体" w:hAnsi="宋体" w:eastAsia="宋体" w:cs="宋体"/>
                <w:sz w:val="24"/>
                <w:szCs w:val="24"/>
              </w:rPr>
            </w:pPr>
          </w:p>
        </w:tc>
        <w:tc>
          <w:tcPr>
            <w:tcW w:w="758" w:type="dxa"/>
            <w:vMerge w:val="continue"/>
            <w:tcMar>
              <w:top w:w="15" w:type="dxa"/>
              <w:left w:w="15" w:type="dxa"/>
              <w:right w:w="15" w:type="dxa"/>
            </w:tcMar>
            <w:vAlign w:val="center"/>
          </w:tcPr>
          <w:p>
            <w:pPr>
              <w:rPr>
                <w:rFonts w:hint="eastAsia" w:ascii="宋体" w:hAnsi="宋体" w:eastAsia="宋体" w:cs="宋体"/>
                <w:sz w:val="24"/>
                <w:szCs w:val="24"/>
              </w:rPr>
            </w:pPr>
          </w:p>
        </w:tc>
        <w:tc>
          <w:tcPr>
            <w:tcW w:w="1084" w:type="dxa"/>
            <w:vMerge w:val="continue"/>
            <w:tcMar>
              <w:top w:w="15" w:type="dxa"/>
              <w:left w:w="15" w:type="dxa"/>
              <w:right w:w="15" w:type="dxa"/>
            </w:tcMar>
            <w:vAlign w:val="center"/>
          </w:tcPr>
          <w:p>
            <w:pPr>
              <w:rPr>
                <w:rFonts w:hint="eastAsia" w:ascii="宋体" w:hAnsi="宋体" w:eastAsia="宋体" w:cs="宋体"/>
                <w:sz w:val="24"/>
                <w:szCs w:val="24"/>
              </w:rPr>
            </w:pPr>
          </w:p>
        </w:tc>
        <w:tc>
          <w:tcPr>
            <w:tcW w:w="1071"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监控安防维护</w:t>
            </w:r>
          </w:p>
        </w:tc>
        <w:tc>
          <w:tcPr>
            <w:tcW w:w="2347"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响应用户请求，及时排除故障</w:t>
            </w:r>
          </w:p>
        </w:tc>
        <w:tc>
          <w:tcPr>
            <w:tcW w:w="1204"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6天*8小时</w:t>
            </w:r>
          </w:p>
        </w:tc>
        <w:tc>
          <w:tcPr>
            <w:tcW w:w="1155"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现场/远程</w:t>
            </w:r>
          </w:p>
        </w:tc>
        <w:tc>
          <w:tcPr>
            <w:tcW w:w="1331"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服务派工单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6" w:hRule="atLeast"/>
        </w:trPr>
        <w:tc>
          <w:tcPr>
            <w:tcW w:w="566" w:type="dxa"/>
            <w:vMerge w:val="continue"/>
            <w:tcMar>
              <w:top w:w="15" w:type="dxa"/>
              <w:left w:w="15" w:type="dxa"/>
              <w:right w:w="15" w:type="dxa"/>
            </w:tcMar>
            <w:vAlign w:val="center"/>
          </w:tcPr>
          <w:p>
            <w:pPr>
              <w:rPr>
                <w:rFonts w:hint="eastAsia" w:ascii="宋体" w:hAnsi="宋体" w:eastAsia="宋体" w:cs="宋体"/>
                <w:sz w:val="24"/>
                <w:szCs w:val="24"/>
              </w:rPr>
            </w:pPr>
          </w:p>
        </w:tc>
        <w:tc>
          <w:tcPr>
            <w:tcW w:w="758" w:type="dxa"/>
            <w:vMerge w:val="restart"/>
            <w:tcMar>
              <w:top w:w="15" w:type="dxa"/>
              <w:left w:w="15" w:type="dxa"/>
              <w:right w:w="15" w:type="dxa"/>
            </w:tcMar>
            <w:vAlign w:val="center"/>
          </w:tcPr>
          <w:p>
            <w:pPr>
              <w:rPr>
                <w:rFonts w:hint="default" w:ascii="宋体" w:hAnsi="宋体" w:eastAsia="宋体" w:cs="宋体"/>
                <w:sz w:val="24"/>
                <w:szCs w:val="24"/>
                <w:lang w:val="en-US" w:eastAsia="zh-CN"/>
              </w:rPr>
            </w:pPr>
            <w:r>
              <w:rPr>
                <w:rFonts w:hint="eastAsia" w:ascii="宋体" w:hAnsi="宋体" w:eastAsia="宋体" w:cs="宋体"/>
                <w:sz w:val="24"/>
                <w:szCs w:val="24"/>
                <w:lang w:eastAsia="zh-CN"/>
              </w:rPr>
              <w:t>视频会议</w:t>
            </w:r>
            <w:r>
              <w:rPr>
                <w:rFonts w:hint="eastAsia" w:ascii="宋体" w:hAnsi="宋体" w:eastAsia="宋体" w:cs="宋体"/>
                <w:sz w:val="24"/>
                <w:szCs w:val="24"/>
                <w:lang w:val="en-US" w:eastAsia="zh-CN"/>
              </w:rPr>
              <w:t>系统运维</w:t>
            </w:r>
          </w:p>
        </w:tc>
        <w:tc>
          <w:tcPr>
            <w:tcW w:w="1084" w:type="dxa"/>
            <w:vMerge w:val="restart"/>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响应支持</w:t>
            </w:r>
          </w:p>
        </w:tc>
        <w:tc>
          <w:tcPr>
            <w:tcW w:w="1071" w:type="dxa"/>
            <w:tcMar>
              <w:top w:w="15" w:type="dxa"/>
              <w:left w:w="15" w:type="dxa"/>
              <w:right w:w="15" w:type="dxa"/>
            </w:tcMar>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视频会议</w:t>
            </w:r>
            <w:r>
              <w:rPr>
                <w:rFonts w:hint="eastAsia" w:ascii="宋体" w:hAnsi="宋体" w:eastAsia="宋体" w:cs="宋体"/>
                <w:sz w:val="24"/>
                <w:szCs w:val="24"/>
              </w:rPr>
              <w:t>技术支持</w:t>
            </w:r>
          </w:p>
        </w:tc>
        <w:tc>
          <w:tcPr>
            <w:tcW w:w="2347" w:type="dxa"/>
            <w:tcMar>
              <w:top w:w="15" w:type="dxa"/>
              <w:left w:w="15" w:type="dxa"/>
              <w:right w:w="15" w:type="dxa"/>
            </w:tcMar>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响应用户请求，为</w:t>
            </w:r>
            <w:r>
              <w:rPr>
                <w:rFonts w:hint="eastAsia" w:ascii="宋体" w:hAnsi="宋体" w:eastAsia="宋体" w:cs="宋体"/>
                <w:sz w:val="24"/>
                <w:szCs w:val="24"/>
                <w:lang w:val="en-US" w:eastAsia="zh-CN"/>
              </w:rPr>
              <w:t>视频</w:t>
            </w:r>
            <w:r>
              <w:rPr>
                <w:rFonts w:hint="eastAsia" w:ascii="宋体" w:hAnsi="宋体" w:eastAsia="宋体" w:cs="宋体"/>
                <w:sz w:val="24"/>
                <w:szCs w:val="24"/>
              </w:rPr>
              <w:t>会议顺利召开提供技术支持</w:t>
            </w:r>
          </w:p>
        </w:tc>
        <w:tc>
          <w:tcPr>
            <w:tcW w:w="1204" w:type="dxa"/>
            <w:tcMar>
              <w:top w:w="15" w:type="dxa"/>
              <w:left w:w="15" w:type="dxa"/>
              <w:right w:w="15" w:type="dxa"/>
            </w:tcMar>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6天*8小时</w:t>
            </w:r>
          </w:p>
        </w:tc>
        <w:tc>
          <w:tcPr>
            <w:tcW w:w="1155" w:type="dxa"/>
            <w:tcMar>
              <w:top w:w="15" w:type="dxa"/>
              <w:left w:w="15" w:type="dxa"/>
              <w:right w:w="15" w:type="dxa"/>
            </w:tcMar>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现场</w:t>
            </w:r>
          </w:p>
        </w:tc>
        <w:tc>
          <w:tcPr>
            <w:tcW w:w="1331" w:type="dxa"/>
            <w:tcMar>
              <w:top w:w="15" w:type="dxa"/>
              <w:left w:w="15" w:type="dxa"/>
              <w:right w:w="15" w:type="dxa"/>
            </w:tcMar>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服务派工单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6" w:hRule="atLeast"/>
        </w:trPr>
        <w:tc>
          <w:tcPr>
            <w:tcW w:w="566" w:type="dxa"/>
            <w:vMerge w:val="continue"/>
            <w:tcMar>
              <w:top w:w="15" w:type="dxa"/>
              <w:left w:w="15" w:type="dxa"/>
              <w:right w:w="15" w:type="dxa"/>
            </w:tcMar>
            <w:vAlign w:val="center"/>
          </w:tcPr>
          <w:p>
            <w:pPr>
              <w:rPr>
                <w:rFonts w:hint="eastAsia" w:ascii="宋体" w:hAnsi="宋体" w:eastAsia="宋体" w:cs="宋体"/>
                <w:sz w:val="24"/>
                <w:szCs w:val="24"/>
              </w:rPr>
            </w:pPr>
          </w:p>
        </w:tc>
        <w:tc>
          <w:tcPr>
            <w:tcW w:w="758" w:type="dxa"/>
            <w:vMerge w:val="continue"/>
            <w:tcMar>
              <w:top w:w="15" w:type="dxa"/>
              <w:left w:w="15" w:type="dxa"/>
              <w:right w:w="15" w:type="dxa"/>
            </w:tcMar>
            <w:vAlign w:val="center"/>
          </w:tcPr>
          <w:p>
            <w:pPr>
              <w:rPr>
                <w:rFonts w:hint="eastAsia" w:ascii="宋体" w:hAnsi="宋体" w:eastAsia="宋体" w:cs="宋体"/>
                <w:sz w:val="24"/>
                <w:szCs w:val="24"/>
              </w:rPr>
            </w:pPr>
          </w:p>
        </w:tc>
        <w:tc>
          <w:tcPr>
            <w:tcW w:w="1084" w:type="dxa"/>
            <w:vMerge w:val="continue"/>
            <w:tcMar>
              <w:top w:w="15" w:type="dxa"/>
              <w:left w:w="15" w:type="dxa"/>
              <w:right w:w="15" w:type="dxa"/>
            </w:tcMar>
            <w:vAlign w:val="center"/>
          </w:tcPr>
          <w:p>
            <w:pPr>
              <w:rPr>
                <w:rFonts w:hint="eastAsia" w:ascii="宋体" w:hAnsi="宋体" w:eastAsia="宋体" w:cs="宋体"/>
                <w:sz w:val="24"/>
                <w:szCs w:val="24"/>
              </w:rPr>
            </w:pPr>
          </w:p>
        </w:tc>
        <w:tc>
          <w:tcPr>
            <w:tcW w:w="1071" w:type="dxa"/>
            <w:tcMar>
              <w:top w:w="15" w:type="dxa"/>
              <w:left w:w="15" w:type="dxa"/>
              <w:right w:w="15" w:type="dxa"/>
            </w:tcMar>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会议相关设备故障处理</w:t>
            </w:r>
          </w:p>
        </w:tc>
        <w:tc>
          <w:tcPr>
            <w:tcW w:w="2347" w:type="dxa"/>
            <w:tcMar>
              <w:top w:w="15" w:type="dxa"/>
              <w:left w:w="15" w:type="dxa"/>
              <w:right w:w="15" w:type="dxa"/>
            </w:tcMar>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响应用户请求，及时</w:t>
            </w:r>
            <w:r>
              <w:rPr>
                <w:rFonts w:hint="eastAsia" w:ascii="宋体" w:hAnsi="宋体" w:eastAsia="宋体" w:cs="宋体"/>
                <w:sz w:val="24"/>
                <w:szCs w:val="24"/>
                <w:lang w:eastAsia="zh-CN"/>
              </w:rPr>
              <w:t>排除故障</w:t>
            </w:r>
          </w:p>
        </w:tc>
        <w:tc>
          <w:tcPr>
            <w:tcW w:w="1204" w:type="dxa"/>
            <w:tcMar>
              <w:top w:w="15" w:type="dxa"/>
              <w:left w:w="15" w:type="dxa"/>
              <w:right w:w="15" w:type="dxa"/>
            </w:tcMar>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6天*8小时</w:t>
            </w:r>
          </w:p>
        </w:tc>
        <w:tc>
          <w:tcPr>
            <w:tcW w:w="1155" w:type="dxa"/>
            <w:tcMar>
              <w:top w:w="15" w:type="dxa"/>
              <w:left w:w="15" w:type="dxa"/>
              <w:right w:w="15" w:type="dxa"/>
            </w:tcMar>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现场</w:t>
            </w:r>
          </w:p>
        </w:tc>
        <w:tc>
          <w:tcPr>
            <w:tcW w:w="1331" w:type="dxa"/>
            <w:tcMar>
              <w:top w:w="15" w:type="dxa"/>
              <w:left w:w="15" w:type="dxa"/>
              <w:right w:w="15" w:type="dxa"/>
            </w:tcMar>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服务派工单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6" w:hRule="atLeast"/>
        </w:trPr>
        <w:tc>
          <w:tcPr>
            <w:tcW w:w="566" w:type="dxa"/>
            <w:vMerge w:val="continue"/>
            <w:tcMar>
              <w:top w:w="15" w:type="dxa"/>
              <w:left w:w="15" w:type="dxa"/>
              <w:right w:w="15" w:type="dxa"/>
            </w:tcMar>
            <w:vAlign w:val="center"/>
          </w:tcPr>
          <w:p>
            <w:pPr>
              <w:rPr>
                <w:rFonts w:hint="eastAsia" w:ascii="宋体" w:hAnsi="宋体" w:eastAsia="宋体" w:cs="宋体"/>
                <w:sz w:val="24"/>
                <w:szCs w:val="24"/>
              </w:rPr>
            </w:pPr>
          </w:p>
        </w:tc>
        <w:tc>
          <w:tcPr>
            <w:tcW w:w="758" w:type="dxa"/>
            <w:vMerge w:val="restart"/>
            <w:tcMar>
              <w:top w:w="15" w:type="dxa"/>
              <w:left w:w="15" w:type="dxa"/>
              <w:right w:w="15" w:type="dxa"/>
            </w:tcMar>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指挥中心大屏系统运维</w:t>
            </w:r>
          </w:p>
        </w:tc>
        <w:tc>
          <w:tcPr>
            <w:tcW w:w="1084" w:type="dxa"/>
            <w:vMerge w:val="restart"/>
            <w:tcMar>
              <w:top w:w="15" w:type="dxa"/>
              <w:left w:w="15" w:type="dxa"/>
              <w:right w:w="15" w:type="dxa"/>
            </w:tcMar>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例行操作</w:t>
            </w:r>
          </w:p>
        </w:tc>
        <w:tc>
          <w:tcPr>
            <w:tcW w:w="1071" w:type="dxa"/>
            <w:tcMar>
              <w:top w:w="15" w:type="dxa"/>
              <w:left w:w="15" w:type="dxa"/>
              <w:right w:w="15" w:type="dxa"/>
            </w:tcMar>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硬件维护管理</w:t>
            </w:r>
          </w:p>
        </w:tc>
        <w:tc>
          <w:tcPr>
            <w:tcW w:w="2347" w:type="dxa"/>
            <w:tcMar>
              <w:top w:w="15" w:type="dxa"/>
              <w:left w:w="15" w:type="dxa"/>
              <w:right w:w="15" w:type="dxa"/>
            </w:tcMar>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根据客户要求对指挥中心各相关设备进行管理和调试</w:t>
            </w:r>
          </w:p>
        </w:tc>
        <w:tc>
          <w:tcPr>
            <w:tcW w:w="1204"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6天*8小时</w:t>
            </w:r>
          </w:p>
        </w:tc>
        <w:tc>
          <w:tcPr>
            <w:tcW w:w="1155"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现场</w:t>
            </w:r>
          </w:p>
        </w:tc>
        <w:tc>
          <w:tcPr>
            <w:tcW w:w="1331"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服务派工单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6" w:hRule="atLeast"/>
        </w:trPr>
        <w:tc>
          <w:tcPr>
            <w:tcW w:w="566" w:type="dxa"/>
            <w:vMerge w:val="continue"/>
            <w:tcMar>
              <w:top w:w="15" w:type="dxa"/>
              <w:left w:w="15" w:type="dxa"/>
              <w:right w:w="15" w:type="dxa"/>
            </w:tcMar>
            <w:vAlign w:val="center"/>
          </w:tcPr>
          <w:p>
            <w:pPr>
              <w:rPr>
                <w:rFonts w:hint="eastAsia" w:ascii="宋体" w:hAnsi="宋体" w:eastAsia="宋体" w:cs="宋体"/>
                <w:sz w:val="24"/>
                <w:szCs w:val="24"/>
              </w:rPr>
            </w:pPr>
          </w:p>
        </w:tc>
        <w:tc>
          <w:tcPr>
            <w:tcW w:w="758" w:type="dxa"/>
            <w:vMerge w:val="continue"/>
            <w:tcMar>
              <w:top w:w="15" w:type="dxa"/>
              <w:left w:w="15" w:type="dxa"/>
              <w:right w:w="15" w:type="dxa"/>
            </w:tcMar>
            <w:vAlign w:val="center"/>
          </w:tcPr>
          <w:p>
            <w:pPr>
              <w:rPr>
                <w:rFonts w:hint="eastAsia" w:ascii="宋体" w:hAnsi="宋体" w:eastAsia="宋体" w:cs="宋体"/>
                <w:sz w:val="24"/>
                <w:szCs w:val="24"/>
              </w:rPr>
            </w:pPr>
          </w:p>
        </w:tc>
        <w:tc>
          <w:tcPr>
            <w:tcW w:w="1084" w:type="dxa"/>
            <w:vMerge w:val="continue"/>
            <w:tcMar>
              <w:top w:w="15" w:type="dxa"/>
              <w:left w:w="15" w:type="dxa"/>
              <w:right w:w="15" w:type="dxa"/>
            </w:tcMar>
            <w:vAlign w:val="center"/>
          </w:tcPr>
          <w:p>
            <w:pPr>
              <w:rPr>
                <w:rFonts w:hint="eastAsia" w:ascii="宋体" w:hAnsi="宋体" w:eastAsia="宋体" w:cs="宋体"/>
                <w:sz w:val="24"/>
                <w:szCs w:val="24"/>
              </w:rPr>
            </w:pPr>
          </w:p>
        </w:tc>
        <w:tc>
          <w:tcPr>
            <w:tcW w:w="1071" w:type="dxa"/>
            <w:tcMar>
              <w:top w:w="15" w:type="dxa"/>
              <w:left w:w="15" w:type="dxa"/>
              <w:right w:w="15" w:type="dxa"/>
            </w:tcMar>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大屏系统维护工作</w:t>
            </w:r>
          </w:p>
        </w:tc>
        <w:tc>
          <w:tcPr>
            <w:tcW w:w="2347" w:type="dxa"/>
            <w:tcMar>
              <w:top w:w="15" w:type="dxa"/>
              <w:left w:w="15" w:type="dxa"/>
              <w:right w:w="15" w:type="dxa"/>
            </w:tcMar>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响应客户要求对业务系统进行投屏或分屏演示</w:t>
            </w:r>
          </w:p>
        </w:tc>
        <w:tc>
          <w:tcPr>
            <w:tcW w:w="1204"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6天*8小时</w:t>
            </w:r>
          </w:p>
        </w:tc>
        <w:tc>
          <w:tcPr>
            <w:tcW w:w="1155"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现场</w:t>
            </w:r>
          </w:p>
        </w:tc>
        <w:tc>
          <w:tcPr>
            <w:tcW w:w="1331"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服务派工单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6" w:hRule="atLeast"/>
        </w:trPr>
        <w:tc>
          <w:tcPr>
            <w:tcW w:w="566" w:type="dxa"/>
            <w:vMerge w:val="continue"/>
            <w:tcMar>
              <w:top w:w="15" w:type="dxa"/>
              <w:left w:w="15" w:type="dxa"/>
              <w:right w:w="15" w:type="dxa"/>
            </w:tcMar>
            <w:vAlign w:val="center"/>
          </w:tcPr>
          <w:p>
            <w:pPr>
              <w:rPr>
                <w:rFonts w:hint="eastAsia" w:ascii="宋体" w:hAnsi="宋体" w:eastAsia="宋体" w:cs="宋体"/>
                <w:sz w:val="24"/>
                <w:szCs w:val="24"/>
              </w:rPr>
            </w:pPr>
          </w:p>
        </w:tc>
        <w:tc>
          <w:tcPr>
            <w:tcW w:w="758" w:type="dxa"/>
            <w:vMerge w:val="continue"/>
            <w:tcMar>
              <w:top w:w="15" w:type="dxa"/>
              <w:left w:w="15" w:type="dxa"/>
              <w:right w:w="15" w:type="dxa"/>
            </w:tcMar>
            <w:vAlign w:val="center"/>
          </w:tcPr>
          <w:p>
            <w:pPr>
              <w:rPr>
                <w:rFonts w:hint="eastAsia" w:ascii="宋体" w:hAnsi="宋体" w:eastAsia="宋体" w:cs="宋体"/>
                <w:sz w:val="24"/>
                <w:szCs w:val="24"/>
              </w:rPr>
            </w:pPr>
          </w:p>
        </w:tc>
        <w:tc>
          <w:tcPr>
            <w:tcW w:w="1084"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响应支持</w:t>
            </w:r>
          </w:p>
        </w:tc>
        <w:tc>
          <w:tcPr>
            <w:tcW w:w="1071" w:type="dxa"/>
            <w:tcMar>
              <w:top w:w="15" w:type="dxa"/>
              <w:left w:w="15" w:type="dxa"/>
              <w:right w:w="15" w:type="dxa"/>
            </w:tcMar>
            <w:vAlign w:val="center"/>
          </w:tcPr>
          <w:p>
            <w:pP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指挥中心设备故障处理</w:t>
            </w:r>
          </w:p>
        </w:tc>
        <w:tc>
          <w:tcPr>
            <w:tcW w:w="2347" w:type="dxa"/>
            <w:tcMar>
              <w:top w:w="15" w:type="dxa"/>
              <w:left w:w="15" w:type="dxa"/>
              <w:right w:w="15" w:type="dxa"/>
            </w:tcMar>
            <w:vAlign w:val="center"/>
          </w:tcPr>
          <w:p>
            <w:pPr>
              <w:rPr>
                <w:rFonts w:hint="eastAsia" w:ascii="宋体" w:hAnsi="宋体" w:eastAsia="宋体" w:cs="宋体"/>
                <w:sz w:val="24"/>
                <w:szCs w:val="24"/>
                <w:lang w:eastAsia="zh-CN"/>
              </w:rPr>
            </w:pPr>
            <w:r>
              <w:rPr>
                <w:rFonts w:hint="eastAsia" w:ascii="宋体" w:hAnsi="宋体" w:eastAsia="宋体" w:cs="宋体"/>
                <w:sz w:val="24"/>
                <w:szCs w:val="24"/>
              </w:rPr>
              <w:t>响应用户请求，及时</w:t>
            </w:r>
            <w:r>
              <w:rPr>
                <w:rFonts w:hint="eastAsia" w:ascii="宋体" w:hAnsi="宋体" w:eastAsia="宋体" w:cs="宋体"/>
                <w:sz w:val="24"/>
                <w:szCs w:val="24"/>
                <w:lang w:eastAsia="zh-CN"/>
              </w:rPr>
              <w:t>排除故障</w:t>
            </w:r>
          </w:p>
        </w:tc>
        <w:tc>
          <w:tcPr>
            <w:tcW w:w="1204"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6天*8小时</w:t>
            </w:r>
          </w:p>
        </w:tc>
        <w:tc>
          <w:tcPr>
            <w:tcW w:w="1155"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现场</w:t>
            </w:r>
          </w:p>
        </w:tc>
        <w:tc>
          <w:tcPr>
            <w:tcW w:w="1331" w:type="dxa"/>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服务派工单</w:t>
            </w:r>
          </w:p>
        </w:tc>
      </w:tr>
    </w:tbl>
    <w:p>
      <w:pPr>
        <w:pStyle w:val="3"/>
        <w:numPr>
          <w:ilvl w:val="0"/>
          <w:numId w:val="3"/>
        </w:numPr>
        <w:ind w:leftChars="0"/>
        <w:rPr>
          <w:rFonts w:hint="eastAsia" w:ascii="宋体" w:hAnsi="宋体" w:eastAsia="宋体" w:cs="宋体"/>
          <w:lang w:val="en-US" w:eastAsia="zh-CN"/>
        </w:rPr>
      </w:pPr>
      <w:r>
        <w:rPr>
          <w:rFonts w:hint="eastAsia" w:ascii="宋体" w:hAnsi="宋体" w:eastAsia="宋体" w:cs="宋体"/>
          <w:lang w:val="en-US" w:eastAsia="zh-CN"/>
        </w:rPr>
        <w:t>网络安全运维</w:t>
      </w:r>
    </w:p>
    <w:p>
      <w:pPr>
        <w:ind w:firstLine="630"/>
        <w:jc w:val="left"/>
        <w:rPr>
          <w:rFonts w:hint="default" w:ascii="宋体" w:hAnsi="宋体" w:cs="宋体"/>
          <w:sz w:val="28"/>
          <w:szCs w:val="28"/>
          <w:lang w:val="en-US" w:eastAsia="zh-CN"/>
        </w:rPr>
      </w:pPr>
      <w:r>
        <w:rPr>
          <w:rFonts w:hint="eastAsia" w:ascii="宋体" w:hAnsi="宋体" w:cs="宋体"/>
          <w:sz w:val="28"/>
          <w:szCs w:val="28"/>
          <w:lang w:val="zh-CN"/>
        </w:rPr>
        <w:t>目前黄石市住房和城市更新局</w:t>
      </w:r>
      <w:r>
        <w:rPr>
          <w:rFonts w:hint="eastAsia" w:ascii="宋体" w:hAnsi="宋体" w:cs="宋体"/>
          <w:sz w:val="28"/>
          <w:szCs w:val="28"/>
          <w:lang w:val="en-US" w:eastAsia="zh-CN"/>
        </w:rPr>
        <w:t>数据中心机房现有</w:t>
      </w:r>
      <w:r>
        <w:rPr>
          <w:rFonts w:hint="eastAsia" w:ascii="宋体" w:hAnsi="宋体" w:cs="宋体"/>
          <w:sz w:val="28"/>
          <w:szCs w:val="28"/>
          <w:lang w:val="zh-CN"/>
        </w:rPr>
        <w:t>网络安全设备主要包括：</w:t>
      </w:r>
      <w:r>
        <w:rPr>
          <w:rFonts w:hint="default" w:ascii="宋体" w:hAnsi="宋体" w:cs="宋体"/>
          <w:sz w:val="28"/>
          <w:szCs w:val="28"/>
          <w:lang w:val="en"/>
        </w:rPr>
        <w:t>4</w:t>
      </w:r>
      <w:r>
        <w:rPr>
          <w:rFonts w:hint="eastAsia" w:ascii="宋体" w:hAnsi="宋体" w:cs="宋体"/>
          <w:sz w:val="28"/>
          <w:szCs w:val="28"/>
          <w:lang w:val="en-US" w:eastAsia="zh-CN"/>
        </w:rPr>
        <w:t>台防火墙、2台vpn终端、数据库审计、两台备份服务器、堡垒机、网闸、态势感知、日志收集分析等设备。以及二号楼、四号楼共30多台交换机和路由器等网络设备。</w:t>
      </w:r>
    </w:p>
    <w:p>
      <w:pPr>
        <w:ind w:firstLine="562" w:firstLineChars="200"/>
        <w:jc w:val="left"/>
        <w:rPr>
          <w:rFonts w:hint="eastAsia" w:ascii="宋体" w:hAnsi="宋体" w:cs="宋体"/>
          <w:b/>
          <w:bCs/>
          <w:sz w:val="28"/>
          <w:szCs w:val="28"/>
        </w:rPr>
      </w:pPr>
      <w:r>
        <w:rPr>
          <w:rFonts w:hint="eastAsia" w:ascii="宋体" w:hAnsi="宋体" w:cs="宋体"/>
          <w:b/>
          <w:bCs/>
          <w:sz w:val="28"/>
          <w:szCs w:val="28"/>
        </w:rPr>
        <w:t>运维服务目录清单：</w:t>
      </w:r>
    </w:p>
    <w:tbl>
      <w:tblPr>
        <w:tblStyle w:val="9"/>
        <w:tblW w:w="9676" w:type="dxa"/>
        <w:tblInd w:w="0" w:type="dxa"/>
        <w:tblLayout w:type="fixed"/>
        <w:tblCellMar>
          <w:top w:w="0" w:type="dxa"/>
          <w:left w:w="0" w:type="dxa"/>
          <w:bottom w:w="0" w:type="dxa"/>
          <w:right w:w="0" w:type="dxa"/>
        </w:tblCellMar>
      </w:tblPr>
      <w:tblGrid>
        <w:gridCol w:w="575"/>
        <w:gridCol w:w="771"/>
        <w:gridCol w:w="1102"/>
        <w:gridCol w:w="1089"/>
        <w:gridCol w:w="2387"/>
        <w:gridCol w:w="1224"/>
        <w:gridCol w:w="1174"/>
        <w:gridCol w:w="1354"/>
      </w:tblGrid>
      <w:tr>
        <w:tblPrEx>
          <w:tblCellMar>
            <w:top w:w="0" w:type="dxa"/>
            <w:left w:w="0" w:type="dxa"/>
            <w:bottom w:w="0" w:type="dxa"/>
            <w:right w:w="0" w:type="dxa"/>
          </w:tblCellMar>
        </w:tblPrEx>
        <w:trPr>
          <w:trHeight w:val="840" w:hRule="atLeast"/>
        </w:trPr>
        <w:tc>
          <w:tcPr>
            <w:tcW w:w="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b/>
                <w:bCs/>
                <w:sz w:val="24"/>
                <w:szCs w:val="24"/>
              </w:rPr>
            </w:pPr>
            <w:r>
              <w:rPr>
                <w:rFonts w:hint="eastAsia" w:ascii="宋体" w:hAnsi="宋体" w:eastAsia="宋体" w:cs="宋体"/>
                <w:b/>
                <w:bCs/>
                <w:sz w:val="24"/>
                <w:szCs w:val="24"/>
              </w:rPr>
              <w:t>服务大类</w:t>
            </w:r>
          </w:p>
        </w:tc>
        <w:tc>
          <w:tcPr>
            <w:tcW w:w="7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b/>
                <w:bCs/>
                <w:sz w:val="24"/>
                <w:szCs w:val="24"/>
              </w:rPr>
            </w:pPr>
            <w:r>
              <w:rPr>
                <w:rFonts w:hint="eastAsia" w:ascii="宋体" w:hAnsi="宋体" w:eastAsia="宋体" w:cs="宋体"/>
                <w:b/>
                <w:bCs/>
                <w:sz w:val="24"/>
                <w:szCs w:val="24"/>
              </w:rPr>
              <w:t>服务小类</w:t>
            </w:r>
          </w:p>
        </w:tc>
        <w:tc>
          <w:tcPr>
            <w:tcW w:w="110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rPr>
                <w:rFonts w:hint="eastAsia" w:ascii="宋体" w:hAnsi="宋体" w:eastAsia="宋体" w:cs="宋体"/>
                <w:b/>
                <w:bCs/>
                <w:sz w:val="24"/>
                <w:szCs w:val="24"/>
              </w:rPr>
            </w:pPr>
            <w:r>
              <w:rPr>
                <w:rFonts w:hint="eastAsia" w:ascii="宋体" w:hAnsi="宋体" w:eastAsia="宋体" w:cs="宋体"/>
                <w:b/>
                <w:bCs/>
                <w:sz w:val="24"/>
                <w:szCs w:val="24"/>
              </w:rPr>
              <w:t>服务分类</w:t>
            </w:r>
          </w:p>
        </w:tc>
        <w:tc>
          <w:tcPr>
            <w:tcW w:w="10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b/>
                <w:bCs/>
                <w:sz w:val="24"/>
                <w:szCs w:val="24"/>
              </w:rPr>
            </w:pPr>
            <w:r>
              <w:rPr>
                <w:rFonts w:hint="eastAsia" w:ascii="宋体" w:hAnsi="宋体" w:eastAsia="宋体" w:cs="宋体"/>
                <w:b/>
                <w:bCs/>
                <w:sz w:val="24"/>
                <w:szCs w:val="24"/>
              </w:rPr>
              <w:t>服务名称</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b/>
                <w:bCs/>
                <w:sz w:val="24"/>
                <w:szCs w:val="24"/>
              </w:rPr>
            </w:pPr>
            <w:r>
              <w:rPr>
                <w:rFonts w:hint="eastAsia" w:ascii="宋体" w:hAnsi="宋体" w:eastAsia="宋体" w:cs="宋体"/>
                <w:b/>
                <w:bCs/>
                <w:sz w:val="24"/>
                <w:szCs w:val="24"/>
              </w:rPr>
              <w:t>服务内容</w:t>
            </w:r>
          </w:p>
        </w:tc>
        <w:tc>
          <w:tcPr>
            <w:tcW w:w="12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b/>
                <w:bCs/>
                <w:sz w:val="24"/>
                <w:szCs w:val="24"/>
              </w:rPr>
            </w:pPr>
            <w:r>
              <w:rPr>
                <w:rFonts w:hint="eastAsia" w:ascii="宋体" w:hAnsi="宋体" w:eastAsia="宋体" w:cs="宋体"/>
                <w:b/>
                <w:bCs/>
                <w:sz w:val="24"/>
                <w:szCs w:val="24"/>
              </w:rPr>
              <w:t>服务频度</w:t>
            </w:r>
          </w:p>
        </w:tc>
        <w:tc>
          <w:tcPr>
            <w:tcW w:w="11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b/>
                <w:bCs/>
                <w:sz w:val="24"/>
                <w:szCs w:val="24"/>
              </w:rPr>
            </w:pPr>
            <w:r>
              <w:rPr>
                <w:rFonts w:hint="eastAsia" w:ascii="宋体" w:hAnsi="宋体" w:eastAsia="宋体" w:cs="宋体"/>
                <w:b/>
                <w:bCs/>
                <w:sz w:val="24"/>
                <w:szCs w:val="24"/>
              </w:rPr>
              <w:t>交付方式</w:t>
            </w:r>
          </w:p>
        </w:tc>
        <w:tc>
          <w:tcPr>
            <w:tcW w:w="1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b/>
                <w:bCs/>
                <w:sz w:val="24"/>
                <w:szCs w:val="24"/>
              </w:rPr>
            </w:pPr>
            <w:r>
              <w:rPr>
                <w:rFonts w:hint="eastAsia" w:ascii="宋体" w:hAnsi="宋体" w:eastAsia="宋体" w:cs="宋体"/>
                <w:b/>
                <w:bCs/>
                <w:sz w:val="24"/>
                <w:szCs w:val="24"/>
              </w:rPr>
              <w:t>交付成果</w:t>
            </w:r>
          </w:p>
        </w:tc>
      </w:tr>
      <w:tr>
        <w:tblPrEx>
          <w:tblCellMar>
            <w:top w:w="0" w:type="dxa"/>
            <w:left w:w="0" w:type="dxa"/>
            <w:bottom w:w="0" w:type="dxa"/>
            <w:right w:w="0" w:type="dxa"/>
          </w:tblCellMar>
        </w:tblPrEx>
        <w:trPr>
          <w:trHeight w:val="840" w:hRule="atLeast"/>
        </w:trPr>
        <w:tc>
          <w:tcPr>
            <w:tcW w:w="57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网络安全</w:t>
            </w:r>
            <w:r>
              <w:rPr>
                <w:rFonts w:hint="eastAsia" w:ascii="宋体" w:hAnsi="宋体" w:eastAsia="宋体" w:cs="宋体"/>
                <w:sz w:val="24"/>
                <w:szCs w:val="24"/>
              </w:rPr>
              <w:t>运维服务</w:t>
            </w:r>
          </w:p>
        </w:tc>
        <w:tc>
          <w:tcPr>
            <w:tcW w:w="771" w:type="dxa"/>
            <w:vMerge w:val="restart"/>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网络</w:t>
            </w:r>
            <w:r>
              <w:rPr>
                <w:rFonts w:hint="eastAsia" w:ascii="宋体" w:hAnsi="宋体" w:eastAsia="宋体" w:cs="宋体"/>
                <w:sz w:val="24"/>
                <w:szCs w:val="24"/>
                <w:lang w:val="en-US" w:eastAsia="zh-CN"/>
              </w:rPr>
              <w:t>安全巡检</w:t>
            </w:r>
          </w:p>
        </w:tc>
        <w:tc>
          <w:tcPr>
            <w:tcW w:w="1102"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rPr>
              <w:t>网络</w:t>
            </w:r>
            <w:r>
              <w:rPr>
                <w:rFonts w:hint="eastAsia" w:ascii="宋体" w:hAnsi="宋体" w:eastAsia="宋体" w:cs="宋体"/>
                <w:sz w:val="24"/>
                <w:szCs w:val="24"/>
                <w:lang w:val="en-US" w:eastAsia="zh-CN"/>
              </w:rPr>
              <w:t>安全</w:t>
            </w:r>
            <w:r>
              <w:rPr>
                <w:rFonts w:hint="eastAsia" w:ascii="宋体" w:hAnsi="宋体" w:eastAsia="宋体" w:cs="宋体"/>
                <w:sz w:val="24"/>
                <w:szCs w:val="24"/>
              </w:rPr>
              <w:t>设备巡检</w:t>
            </w:r>
          </w:p>
        </w:tc>
        <w:tc>
          <w:tcPr>
            <w:tcW w:w="1089"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例行巡检</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按规定巡检周期对</w:t>
            </w:r>
            <w:r>
              <w:rPr>
                <w:rFonts w:hint="eastAsia" w:ascii="宋体" w:hAnsi="宋体" w:eastAsia="宋体" w:cs="宋体"/>
                <w:sz w:val="24"/>
                <w:szCs w:val="24"/>
                <w:lang w:val="en-US" w:eastAsia="zh-CN"/>
              </w:rPr>
              <w:t>网络</w:t>
            </w:r>
            <w:r>
              <w:rPr>
                <w:rFonts w:hint="eastAsia" w:ascii="宋体" w:hAnsi="宋体" w:eastAsia="宋体" w:cs="宋体"/>
                <w:sz w:val="24"/>
                <w:szCs w:val="24"/>
              </w:rPr>
              <w:t>设备</w:t>
            </w:r>
            <w:r>
              <w:rPr>
                <w:rFonts w:hint="eastAsia" w:ascii="宋体" w:hAnsi="宋体" w:eastAsia="宋体" w:cs="宋体"/>
                <w:sz w:val="24"/>
                <w:szCs w:val="24"/>
                <w:lang w:val="en-US" w:eastAsia="zh-CN"/>
              </w:rPr>
              <w:t>例行</w:t>
            </w:r>
            <w:r>
              <w:rPr>
                <w:rFonts w:hint="eastAsia" w:ascii="宋体" w:hAnsi="宋体" w:eastAsia="宋体" w:cs="宋体"/>
                <w:sz w:val="24"/>
                <w:szCs w:val="24"/>
              </w:rPr>
              <w:t>检查，完成巡检报告</w:t>
            </w:r>
          </w:p>
        </w:tc>
        <w:tc>
          <w:tcPr>
            <w:tcW w:w="12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rPr>
              <w:t>1次/</w:t>
            </w:r>
            <w:r>
              <w:rPr>
                <w:rFonts w:hint="eastAsia" w:ascii="宋体" w:hAnsi="宋体" w:eastAsia="宋体" w:cs="宋体"/>
                <w:sz w:val="24"/>
                <w:szCs w:val="24"/>
                <w:lang w:val="en-US" w:eastAsia="zh-CN"/>
              </w:rPr>
              <w:t>天</w:t>
            </w:r>
          </w:p>
        </w:tc>
        <w:tc>
          <w:tcPr>
            <w:tcW w:w="11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现场</w:t>
            </w:r>
          </w:p>
        </w:tc>
        <w:tc>
          <w:tcPr>
            <w:tcW w:w="1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rPr>
              <w:t>巡检</w:t>
            </w:r>
            <w:r>
              <w:rPr>
                <w:rFonts w:hint="eastAsia" w:ascii="宋体" w:hAnsi="宋体" w:eastAsia="宋体" w:cs="宋体"/>
                <w:sz w:val="24"/>
                <w:szCs w:val="24"/>
                <w:lang w:val="en-US" w:eastAsia="zh-CN"/>
              </w:rPr>
              <w:t>日志</w:t>
            </w:r>
          </w:p>
        </w:tc>
      </w:tr>
      <w:tr>
        <w:tblPrEx>
          <w:tblCellMar>
            <w:top w:w="0" w:type="dxa"/>
            <w:left w:w="0" w:type="dxa"/>
            <w:bottom w:w="0" w:type="dxa"/>
            <w:right w:w="0" w:type="dxa"/>
          </w:tblCellMar>
        </w:tblPrEx>
        <w:trPr>
          <w:trHeight w:val="90" w:hRule="atLeast"/>
        </w:trPr>
        <w:tc>
          <w:tcPr>
            <w:tcW w:w="575" w:type="dxa"/>
            <w:vMerge w:val="continue"/>
            <w:tcBorders>
              <w:left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4"/>
                <w:szCs w:val="24"/>
              </w:rPr>
            </w:pPr>
          </w:p>
        </w:tc>
        <w:tc>
          <w:tcPr>
            <w:tcW w:w="771" w:type="dxa"/>
            <w:vMerge w:val="continue"/>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rPr>
                <w:rFonts w:hint="eastAsia" w:ascii="宋体" w:hAnsi="宋体" w:eastAsia="宋体" w:cs="宋体"/>
                <w:sz w:val="24"/>
                <w:szCs w:val="24"/>
              </w:rPr>
            </w:pPr>
          </w:p>
        </w:tc>
        <w:tc>
          <w:tcPr>
            <w:tcW w:w="110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eastAsia" w:ascii="宋体" w:hAnsi="宋体" w:eastAsia="宋体" w:cs="宋体"/>
                <w:sz w:val="24"/>
                <w:szCs w:val="24"/>
              </w:rPr>
            </w:pPr>
          </w:p>
        </w:tc>
        <w:tc>
          <w:tcPr>
            <w:tcW w:w="1089"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网络设备资产管理</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对设备资产进行登记管理，完成资产报表</w:t>
            </w:r>
          </w:p>
        </w:tc>
        <w:tc>
          <w:tcPr>
            <w:tcW w:w="12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1次/半年</w:t>
            </w:r>
          </w:p>
        </w:tc>
        <w:tc>
          <w:tcPr>
            <w:tcW w:w="11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现场</w:t>
            </w:r>
          </w:p>
        </w:tc>
        <w:tc>
          <w:tcPr>
            <w:tcW w:w="1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资产报表</w:t>
            </w:r>
          </w:p>
        </w:tc>
      </w:tr>
      <w:tr>
        <w:tblPrEx>
          <w:tblCellMar>
            <w:top w:w="0" w:type="dxa"/>
            <w:left w:w="0" w:type="dxa"/>
            <w:bottom w:w="0" w:type="dxa"/>
            <w:right w:w="0" w:type="dxa"/>
          </w:tblCellMar>
        </w:tblPrEx>
        <w:trPr>
          <w:trHeight w:val="90" w:hRule="atLeast"/>
        </w:trPr>
        <w:tc>
          <w:tcPr>
            <w:tcW w:w="575" w:type="dxa"/>
            <w:vMerge w:val="continue"/>
            <w:tcBorders>
              <w:left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4"/>
                <w:szCs w:val="24"/>
              </w:rPr>
            </w:pPr>
          </w:p>
        </w:tc>
        <w:tc>
          <w:tcPr>
            <w:tcW w:w="771" w:type="dxa"/>
            <w:vMerge w:val="continue"/>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rPr>
                <w:rFonts w:hint="eastAsia" w:ascii="宋体" w:hAnsi="宋体" w:eastAsia="宋体" w:cs="宋体"/>
                <w:sz w:val="24"/>
                <w:szCs w:val="24"/>
              </w:rPr>
            </w:pPr>
          </w:p>
        </w:tc>
        <w:tc>
          <w:tcPr>
            <w:tcW w:w="110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eastAsia" w:ascii="宋体" w:hAnsi="宋体" w:eastAsia="宋体" w:cs="宋体"/>
                <w:sz w:val="24"/>
                <w:szCs w:val="24"/>
              </w:rPr>
            </w:pPr>
          </w:p>
        </w:tc>
        <w:tc>
          <w:tcPr>
            <w:tcW w:w="1089"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网络安全检查</w:t>
            </w:r>
          </w:p>
        </w:tc>
        <w:tc>
          <w:tcPr>
            <w:tcW w:w="2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每天对防火墙、堡垒机、网闸、数据库审计、VPN等设备运行日志查看分析，排查异常</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1次/</w:t>
            </w:r>
            <w:r>
              <w:rPr>
                <w:rFonts w:hint="eastAsia" w:ascii="宋体" w:hAnsi="宋体" w:eastAsia="宋体" w:cs="宋体"/>
                <w:sz w:val="24"/>
                <w:szCs w:val="24"/>
                <w:lang w:eastAsia="zh-CN"/>
              </w:rPr>
              <w:t>天</w:t>
            </w: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现场</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巡检</w:t>
            </w:r>
            <w:r>
              <w:rPr>
                <w:rFonts w:hint="eastAsia" w:ascii="宋体" w:hAnsi="宋体" w:eastAsia="宋体" w:cs="宋体"/>
                <w:sz w:val="24"/>
                <w:szCs w:val="24"/>
                <w:lang w:val="en-US" w:eastAsia="zh-CN"/>
              </w:rPr>
              <w:t>日志</w:t>
            </w:r>
          </w:p>
        </w:tc>
      </w:tr>
      <w:tr>
        <w:tblPrEx>
          <w:tblCellMar>
            <w:top w:w="0" w:type="dxa"/>
            <w:left w:w="0" w:type="dxa"/>
            <w:bottom w:w="0" w:type="dxa"/>
            <w:right w:w="0" w:type="dxa"/>
          </w:tblCellMar>
        </w:tblPrEx>
        <w:trPr>
          <w:trHeight w:val="90" w:hRule="atLeast"/>
        </w:trPr>
        <w:tc>
          <w:tcPr>
            <w:tcW w:w="575" w:type="dxa"/>
            <w:vMerge w:val="continue"/>
            <w:tcBorders>
              <w:left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4"/>
                <w:szCs w:val="24"/>
              </w:rPr>
            </w:pPr>
          </w:p>
        </w:tc>
        <w:tc>
          <w:tcPr>
            <w:tcW w:w="77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4"/>
                <w:szCs w:val="24"/>
              </w:rPr>
            </w:pPr>
          </w:p>
        </w:tc>
        <w:tc>
          <w:tcPr>
            <w:tcW w:w="1102" w:type="dxa"/>
            <w:vMerge w:val="restar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响应支持</w:t>
            </w:r>
          </w:p>
        </w:tc>
        <w:tc>
          <w:tcPr>
            <w:tcW w:w="10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网络</w:t>
            </w:r>
            <w:r>
              <w:rPr>
                <w:rFonts w:hint="eastAsia" w:ascii="宋体" w:hAnsi="宋体" w:eastAsia="宋体" w:cs="宋体"/>
                <w:sz w:val="24"/>
                <w:szCs w:val="24"/>
                <w:lang w:val="en-US" w:eastAsia="zh-CN"/>
              </w:rPr>
              <w:t>安全</w:t>
            </w:r>
            <w:r>
              <w:rPr>
                <w:rFonts w:hint="eastAsia" w:ascii="宋体" w:hAnsi="宋体" w:eastAsia="宋体" w:cs="宋体"/>
                <w:sz w:val="24"/>
                <w:szCs w:val="24"/>
              </w:rPr>
              <w:t>设备安装调试</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根据用户需求，提供</w:t>
            </w:r>
            <w:r>
              <w:rPr>
                <w:rFonts w:hint="eastAsia" w:ascii="宋体" w:hAnsi="宋体" w:eastAsia="宋体" w:cs="宋体"/>
                <w:sz w:val="24"/>
                <w:szCs w:val="24"/>
                <w:lang w:val="en-US" w:eastAsia="zh-CN"/>
              </w:rPr>
              <w:t>安装、调试、</w:t>
            </w:r>
            <w:r>
              <w:rPr>
                <w:rFonts w:hint="eastAsia" w:ascii="宋体" w:hAnsi="宋体" w:eastAsia="宋体" w:cs="宋体"/>
                <w:sz w:val="24"/>
                <w:szCs w:val="24"/>
              </w:rPr>
              <w:t>搬迁</w:t>
            </w:r>
            <w:r>
              <w:rPr>
                <w:rFonts w:hint="eastAsia" w:ascii="宋体" w:hAnsi="宋体" w:eastAsia="宋体" w:cs="宋体"/>
                <w:sz w:val="24"/>
                <w:szCs w:val="24"/>
                <w:lang w:val="en-US" w:eastAsia="zh-CN"/>
              </w:rPr>
              <w:t>等</w:t>
            </w:r>
            <w:r>
              <w:rPr>
                <w:rFonts w:hint="eastAsia" w:ascii="宋体" w:hAnsi="宋体" w:eastAsia="宋体" w:cs="宋体"/>
                <w:sz w:val="24"/>
                <w:szCs w:val="24"/>
              </w:rPr>
              <w:t>服务</w:t>
            </w:r>
          </w:p>
        </w:tc>
        <w:tc>
          <w:tcPr>
            <w:tcW w:w="12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按需</w:t>
            </w:r>
          </w:p>
        </w:tc>
        <w:tc>
          <w:tcPr>
            <w:tcW w:w="11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现场</w:t>
            </w:r>
          </w:p>
        </w:tc>
        <w:tc>
          <w:tcPr>
            <w:tcW w:w="1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rPr>
              <w:t>服务</w:t>
            </w:r>
            <w:r>
              <w:rPr>
                <w:rFonts w:hint="eastAsia" w:ascii="宋体" w:hAnsi="宋体" w:eastAsia="宋体" w:cs="宋体"/>
                <w:sz w:val="24"/>
                <w:szCs w:val="24"/>
                <w:lang w:val="en-US" w:eastAsia="zh-CN"/>
              </w:rPr>
              <w:t>日志</w:t>
            </w:r>
          </w:p>
        </w:tc>
      </w:tr>
      <w:tr>
        <w:tblPrEx>
          <w:tblCellMar>
            <w:top w:w="0" w:type="dxa"/>
            <w:left w:w="0" w:type="dxa"/>
            <w:bottom w:w="0" w:type="dxa"/>
            <w:right w:w="0" w:type="dxa"/>
          </w:tblCellMar>
        </w:tblPrEx>
        <w:trPr>
          <w:trHeight w:val="90" w:hRule="atLeast"/>
        </w:trPr>
        <w:tc>
          <w:tcPr>
            <w:tcW w:w="575" w:type="dxa"/>
            <w:vMerge w:val="continue"/>
            <w:tcBorders>
              <w:left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4"/>
                <w:szCs w:val="24"/>
              </w:rPr>
            </w:pPr>
          </w:p>
        </w:tc>
        <w:tc>
          <w:tcPr>
            <w:tcW w:w="77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4"/>
                <w:szCs w:val="24"/>
              </w:rPr>
            </w:pPr>
          </w:p>
        </w:tc>
        <w:tc>
          <w:tcPr>
            <w:tcW w:w="1102"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rPr>
                <w:rFonts w:hint="eastAsia" w:ascii="宋体" w:hAnsi="宋体" w:eastAsia="宋体" w:cs="宋体"/>
                <w:sz w:val="24"/>
                <w:szCs w:val="24"/>
              </w:rPr>
            </w:pPr>
          </w:p>
        </w:tc>
        <w:tc>
          <w:tcPr>
            <w:tcW w:w="10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网络</w:t>
            </w:r>
            <w:r>
              <w:rPr>
                <w:rFonts w:hint="eastAsia" w:ascii="宋体" w:hAnsi="宋体" w:eastAsia="宋体" w:cs="宋体"/>
                <w:sz w:val="24"/>
                <w:szCs w:val="24"/>
                <w:lang w:val="en-US" w:eastAsia="zh-CN"/>
              </w:rPr>
              <w:t>安全</w:t>
            </w:r>
            <w:r>
              <w:rPr>
                <w:rFonts w:hint="eastAsia" w:ascii="宋体" w:hAnsi="宋体" w:eastAsia="宋体" w:cs="宋体"/>
                <w:sz w:val="24"/>
                <w:szCs w:val="24"/>
              </w:rPr>
              <w:t>故障处理</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及时响应用户需求，排除网络</w:t>
            </w:r>
            <w:r>
              <w:rPr>
                <w:rFonts w:hint="eastAsia" w:ascii="宋体" w:hAnsi="宋体" w:eastAsia="宋体" w:cs="宋体"/>
                <w:sz w:val="24"/>
                <w:szCs w:val="24"/>
                <w:lang w:val="en-US" w:eastAsia="zh-CN"/>
              </w:rPr>
              <w:t>安全</w:t>
            </w:r>
            <w:r>
              <w:rPr>
                <w:rFonts w:hint="eastAsia" w:ascii="宋体" w:hAnsi="宋体" w:eastAsia="宋体" w:cs="宋体"/>
                <w:sz w:val="24"/>
                <w:szCs w:val="24"/>
              </w:rPr>
              <w:t>故障</w:t>
            </w:r>
            <w:r>
              <w:rPr>
                <w:rFonts w:hint="eastAsia" w:ascii="宋体" w:hAnsi="宋体" w:eastAsia="宋体" w:cs="宋体"/>
                <w:sz w:val="24"/>
                <w:szCs w:val="24"/>
                <w:lang w:eastAsia="zh-CN"/>
              </w:rPr>
              <w:t>，及时排除网络安全风险</w:t>
            </w:r>
          </w:p>
        </w:tc>
        <w:tc>
          <w:tcPr>
            <w:tcW w:w="12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6天*8小时</w:t>
            </w:r>
          </w:p>
        </w:tc>
        <w:tc>
          <w:tcPr>
            <w:tcW w:w="11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现场</w:t>
            </w:r>
          </w:p>
        </w:tc>
        <w:tc>
          <w:tcPr>
            <w:tcW w:w="1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服务派工单</w:t>
            </w:r>
          </w:p>
        </w:tc>
      </w:tr>
      <w:tr>
        <w:tblPrEx>
          <w:tblCellMar>
            <w:top w:w="0" w:type="dxa"/>
            <w:left w:w="0" w:type="dxa"/>
            <w:bottom w:w="0" w:type="dxa"/>
            <w:right w:w="0" w:type="dxa"/>
          </w:tblCellMar>
        </w:tblPrEx>
        <w:trPr>
          <w:trHeight w:val="90" w:hRule="atLeast"/>
        </w:trPr>
        <w:tc>
          <w:tcPr>
            <w:tcW w:w="575" w:type="dxa"/>
            <w:vMerge w:val="continue"/>
            <w:tcBorders>
              <w:left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4"/>
                <w:szCs w:val="24"/>
              </w:rPr>
            </w:pPr>
          </w:p>
        </w:tc>
        <w:tc>
          <w:tcPr>
            <w:tcW w:w="771" w:type="dxa"/>
            <w:vMerge w:val="continue"/>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rPr>
                <w:rFonts w:hint="eastAsia" w:ascii="宋体" w:hAnsi="宋体" w:eastAsia="宋体" w:cs="宋体"/>
                <w:sz w:val="24"/>
                <w:szCs w:val="24"/>
              </w:rPr>
            </w:pPr>
          </w:p>
        </w:tc>
        <w:tc>
          <w:tcPr>
            <w:tcW w:w="1102"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rPr>
                <w:rFonts w:hint="eastAsia" w:ascii="宋体" w:hAnsi="宋体" w:eastAsia="宋体" w:cs="宋体"/>
                <w:sz w:val="24"/>
                <w:szCs w:val="24"/>
              </w:rPr>
            </w:pPr>
          </w:p>
        </w:tc>
        <w:tc>
          <w:tcPr>
            <w:tcW w:w="108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网络</w:t>
            </w:r>
            <w:r>
              <w:rPr>
                <w:rFonts w:hint="eastAsia" w:ascii="宋体" w:hAnsi="宋体" w:eastAsia="宋体" w:cs="宋体"/>
                <w:sz w:val="24"/>
                <w:szCs w:val="24"/>
                <w:lang w:val="en-US" w:eastAsia="zh-CN"/>
              </w:rPr>
              <w:t>异常</w:t>
            </w:r>
            <w:r>
              <w:rPr>
                <w:rFonts w:hint="eastAsia" w:ascii="宋体" w:hAnsi="宋体" w:eastAsia="宋体" w:cs="宋体"/>
                <w:sz w:val="24"/>
                <w:szCs w:val="24"/>
              </w:rPr>
              <w:t>处理</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4"/>
                <w:szCs w:val="24"/>
                <w:lang w:eastAsia="zh-CN"/>
              </w:rPr>
            </w:pPr>
            <w:r>
              <w:rPr>
                <w:rFonts w:hint="eastAsia" w:ascii="宋体" w:hAnsi="宋体" w:eastAsia="宋体" w:cs="宋体"/>
                <w:sz w:val="24"/>
                <w:szCs w:val="24"/>
              </w:rPr>
              <w:t>及时</w:t>
            </w:r>
            <w:r>
              <w:rPr>
                <w:rFonts w:hint="eastAsia" w:ascii="宋体" w:hAnsi="宋体" w:eastAsia="宋体" w:cs="宋体"/>
                <w:sz w:val="24"/>
                <w:szCs w:val="24"/>
                <w:lang w:eastAsia="zh-CN"/>
              </w:rPr>
              <w:t>分析异常情况，做好网络安全防护策略，消除安全隐患</w:t>
            </w:r>
          </w:p>
        </w:tc>
        <w:tc>
          <w:tcPr>
            <w:tcW w:w="12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6天*8小时</w:t>
            </w:r>
          </w:p>
        </w:tc>
        <w:tc>
          <w:tcPr>
            <w:tcW w:w="11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现场</w:t>
            </w:r>
          </w:p>
        </w:tc>
        <w:tc>
          <w:tcPr>
            <w:tcW w:w="1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巡检日志</w:t>
            </w:r>
          </w:p>
        </w:tc>
      </w:tr>
      <w:tr>
        <w:tblPrEx>
          <w:tblCellMar>
            <w:top w:w="0" w:type="dxa"/>
            <w:left w:w="0" w:type="dxa"/>
            <w:bottom w:w="0" w:type="dxa"/>
            <w:right w:w="0" w:type="dxa"/>
          </w:tblCellMar>
        </w:tblPrEx>
        <w:trPr>
          <w:trHeight w:val="90" w:hRule="atLeast"/>
        </w:trPr>
        <w:tc>
          <w:tcPr>
            <w:tcW w:w="575" w:type="dxa"/>
            <w:vMerge w:val="continue"/>
            <w:tcBorders>
              <w:left w:val="single" w:color="000000" w:sz="4" w:space="0"/>
              <w:right w:val="single" w:color="auto" w:sz="4" w:space="0"/>
            </w:tcBorders>
            <w:tcMar>
              <w:top w:w="15" w:type="dxa"/>
              <w:left w:w="15" w:type="dxa"/>
              <w:right w:w="15" w:type="dxa"/>
            </w:tcMar>
            <w:vAlign w:val="center"/>
          </w:tcPr>
          <w:p>
            <w:pPr>
              <w:rPr>
                <w:rFonts w:hint="eastAsia" w:ascii="宋体" w:hAnsi="宋体" w:eastAsia="宋体" w:cs="宋体"/>
                <w:sz w:val="24"/>
                <w:szCs w:val="24"/>
              </w:rPr>
            </w:pPr>
          </w:p>
        </w:tc>
        <w:tc>
          <w:tcPr>
            <w:tcW w:w="771"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网络安全监测</w:t>
            </w:r>
          </w:p>
        </w:tc>
        <w:tc>
          <w:tcPr>
            <w:tcW w:w="1102"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例行操作</w:t>
            </w:r>
          </w:p>
        </w:tc>
        <w:tc>
          <w:tcPr>
            <w:tcW w:w="108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态势感知</w:t>
            </w:r>
          </w:p>
        </w:tc>
        <w:tc>
          <w:tcPr>
            <w:tcW w:w="238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实时监测网络攻击，分析网络安全风险，并进行整改处置</w:t>
            </w:r>
          </w:p>
        </w:tc>
        <w:tc>
          <w:tcPr>
            <w:tcW w:w="12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6天*8小时</w:t>
            </w:r>
          </w:p>
        </w:tc>
        <w:tc>
          <w:tcPr>
            <w:tcW w:w="11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现场</w:t>
            </w:r>
          </w:p>
        </w:tc>
        <w:tc>
          <w:tcPr>
            <w:tcW w:w="1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网络安全威胁分析报告</w:t>
            </w:r>
          </w:p>
        </w:tc>
      </w:tr>
      <w:tr>
        <w:tblPrEx>
          <w:tblCellMar>
            <w:top w:w="0" w:type="dxa"/>
            <w:left w:w="0" w:type="dxa"/>
            <w:bottom w:w="0" w:type="dxa"/>
            <w:right w:w="0" w:type="dxa"/>
          </w:tblCellMar>
        </w:tblPrEx>
        <w:trPr>
          <w:trHeight w:val="90" w:hRule="atLeast"/>
        </w:trPr>
        <w:tc>
          <w:tcPr>
            <w:tcW w:w="575" w:type="dxa"/>
            <w:vMerge w:val="continue"/>
            <w:tcBorders>
              <w:left w:val="single" w:color="000000" w:sz="4" w:space="0"/>
              <w:right w:val="single" w:color="auto" w:sz="4" w:space="0"/>
            </w:tcBorders>
            <w:tcMar>
              <w:top w:w="15" w:type="dxa"/>
              <w:left w:w="15" w:type="dxa"/>
              <w:right w:w="15" w:type="dxa"/>
            </w:tcMar>
            <w:vAlign w:val="center"/>
          </w:tcPr>
          <w:p>
            <w:pPr>
              <w:rPr>
                <w:rFonts w:hint="eastAsia" w:ascii="宋体" w:hAnsi="宋体" w:eastAsia="宋体" w:cs="宋体"/>
                <w:sz w:val="24"/>
                <w:szCs w:val="24"/>
              </w:rPr>
            </w:pPr>
          </w:p>
        </w:tc>
        <w:tc>
          <w:tcPr>
            <w:tcW w:w="77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eastAsia" w:ascii="宋体" w:hAnsi="宋体" w:eastAsia="宋体" w:cs="宋体"/>
                <w:sz w:val="24"/>
                <w:szCs w:val="24"/>
              </w:rPr>
            </w:pPr>
          </w:p>
        </w:tc>
        <w:tc>
          <w:tcPr>
            <w:tcW w:w="110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eastAsia" w:ascii="宋体" w:hAnsi="宋体" w:eastAsia="宋体" w:cs="宋体"/>
                <w:sz w:val="24"/>
                <w:szCs w:val="24"/>
              </w:rPr>
            </w:pPr>
          </w:p>
        </w:tc>
        <w:tc>
          <w:tcPr>
            <w:tcW w:w="108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日志审计和分析</w:t>
            </w:r>
          </w:p>
        </w:tc>
        <w:tc>
          <w:tcPr>
            <w:tcW w:w="238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实时对各设备及系统的警报信息进行分析，及时发现安全隐患</w:t>
            </w:r>
          </w:p>
        </w:tc>
        <w:tc>
          <w:tcPr>
            <w:tcW w:w="12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6天*8小时</w:t>
            </w:r>
          </w:p>
        </w:tc>
        <w:tc>
          <w:tcPr>
            <w:tcW w:w="11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现场</w:t>
            </w:r>
          </w:p>
        </w:tc>
        <w:tc>
          <w:tcPr>
            <w:tcW w:w="1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日志收集分析报告</w:t>
            </w:r>
          </w:p>
        </w:tc>
      </w:tr>
      <w:tr>
        <w:tblPrEx>
          <w:tblCellMar>
            <w:top w:w="0" w:type="dxa"/>
            <w:left w:w="0" w:type="dxa"/>
            <w:bottom w:w="0" w:type="dxa"/>
            <w:right w:w="0" w:type="dxa"/>
          </w:tblCellMar>
        </w:tblPrEx>
        <w:trPr>
          <w:trHeight w:val="90" w:hRule="atLeast"/>
        </w:trPr>
        <w:tc>
          <w:tcPr>
            <w:tcW w:w="575" w:type="dxa"/>
            <w:vMerge w:val="continue"/>
            <w:tcBorders>
              <w:left w:val="single" w:color="000000" w:sz="4" w:space="0"/>
              <w:right w:val="single" w:color="auto" w:sz="4" w:space="0"/>
            </w:tcBorders>
            <w:tcMar>
              <w:top w:w="15" w:type="dxa"/>
              <w:left w:w="15" w:type="dxa"/>
              <w:right w:w="15" w:type="dxa"/>
            </w:tcMar>
            <w:vAlign w:val="center"/>
          </w:tcPr>
          <w:p>
            <w:pPr>
              <w:rPr>
                <w:rFonts w:hint="eastAsia" w:ascii="宋体" w:hAnsi="宋体" w:eastAsia="宋体" w:cs="宋体"/>
                <w:sz w:val="24"/>
                <w:szCs w:val="24"/>
              </w:rPr>
            </w:pPr>
          </w:p>
        </w:tc>
        <w:tc>
          <w:tcPr>
            <w:tcW w:w="77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eastAsia" w:ascii="宋体" w:hAnsi="宋体" w:eastAsia="宋体" w:cs="宋体"/>
                <w:sz w:val="24"/>
                <w:szCs w:val="24"/>
              </w:rPr>
            </w:pPr>
          </w:p>
        </w:tc>
        <w:tc>
          <w:tcPr>
            <w:tcW w:w="110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eastAsia" w:ascii="宋体" w:hAnsi="宋体" w:eastAsia="宋体" w:cs="宋体"/>
                <w:sz w:val="24"/>
                <w:szCs w:val="24"/>
              </w:rPr>
            </w:pPr>
          </w:p>
        </w:tc>
        <w:tc>
          <w:tcPr>
            <w:tcW w:w="108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漏洞扫描</w:t>
            </w:r>
          </w:p>
        </w:tc>
        <w:tc>
          <w:tcPr>
            <w:tcW w:w="238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利用现有漏扫设备针对网络设备，安全设备，服务器和业务系统进行漏洞扫描，并出具漏洞扫描报告。</w:t>
            </w:r>
          </w:p>
        </w:tc>
        <w:tc>
          <w:tcPr>
            <w:tcW w:w="12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1次/</w:t>
            </w:r>
            <w:r>
              <w:rPr>
                <w:rFonts w:hint="eastAsia" w:ascii="宋体" w:hAnsi="宋体" w:eastAsia="宋体" w:cs="宋体"/>
                <w:sz w:val="24"/>
                <w:szCs w:val="24"/>
                <w:lang w:eastAsia="zh-CN"/>
              </w:rPr>
              <w:t>月</w:t>
            </w:r>
          </w:p>
        </w:tc>
        <w:tc>
          <w:tcPr>
            <w:tcW w:w="11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现场</w:t>
            </w:r>
          </w:p>
        </w:tc>
        <w:tc>
          <w:tcPr>
            <w:tcW w:w="1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漏洞分析报告</w:t>
            </w:r>
          </w:p>
        </w:tc>
      </w:tr>
      <w:tr>
        <w:tblPrEx>
          <w:tblCellMar>
            <w:top w:w="0" w:type="dxa"/>
            <w:left w:w="0" w:type="dxa"/>
            <w:bottom w:w="0" w:type="dxa"/>
            <w:right w:w="0" w:type="dxa"/>
          </w:tblCellMar>
        </w:tblPrEx>
        <w:trPr>
          <w:trHeight w:val="90" w:hRule="atLeast"/>
        </w:trPr>
        <w:tc>
          <w:tcPr>
            <w:tcW w:w="575" w:type="dxa"/>
            <w:vMerge w:val="continue"/>
            <w:tcBorders>
              <w:left w:val="single" w:color="000000" w:sz="4" w:space="0"/>
              <w:right w:val="single" w:color="auto" w:sz="4" w:space="0"/>
            </w:tcBorders>
            <w:tcMar>
              <w:top w:w="15" w:type="dxa"/>
              <w:left w:w="15" w:type="dxa"/>
              <w:right w:w="15" w:type="dxa"/>
            </w:tcMar>
            <w:vAlign w:val="center"/>
          </w:tcPr>
          <w:p>
            <w:pPr>
              <w:rPr>
                <w:rFonts w:hint="eastAsia" w:ascii="宋体" w:hAnsi="宋体" w:eastAsia="宋体" w:cs="宋体"/>
                <w:sz w:val="24"/>
                <w:szCs w:val="24"/>
              </w:rPr>
            </w:pPr>
          </w:p>
        </w:tc>
        <w:tc>
          <w:tcPr>
            <w:tcW w:w="77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eastAsia" w:ascii="宋体" w:hAnsi="宋体" w:eastAsia="宋体" w:cs="宋体"/>
                <w:sz w:val="24"/>
                <w:szCs w:val="24"/>
              </w:rPr>
            </w:pPr>
          </w:p>
        </w:tc>
        <w:tc>
          <w:tcPr>
            <w:tcW w:w="110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eastAsia" w:ascii="宋体" w:hAnsi="宋体" w:eastAsia="宋体" w:cs="宋体"/>
                <w:sz w:val="24"/>
                <w:szCs w:val="24"/>
              </w:rPr>
            </w:pPr>
          </w:p>
        </w:tc>
        <w:tc>
          <w:tcPr>
            <w:tcW w:w="108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渗透测试服务</w:t>
            </w:r>
          </w:p>
        </w:tc>
        <w:tc>
          <w:tcPr>
            <w:tcW w:w="238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针对局主要业务系统进行模拟攻击，发现核心业务的风险，消除潜在威胁</w:t>
            </w:r>
          </w:p>
        </w:tc>
        <w:tc>
          <w:tcPr>
            <w:tcW w:w="12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1个业务系统</w:t>
            </w:r>
            <w:r>
              <w:rPr>
                <w:rFonts w:hint="eastAsia" w:ascii="宋体" w:hAnsi="宋体" w:eastAsia="宋体" w:cs="宋体"/>
                <w:sz w:val="24"/>
                <w:szCs w:val="24"/>
                <w:lang w:val="en-US" w:eastAsia="zh-CN"/>
              </w:rPr>
              <w:t>/年</w:t>
            </w:r>
          </w:p>
        </w:tc>
        <w:tc>
          <w:tcPr>
            <w:tcW w:w="11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现场</w:t>
            </w:r>
          </w:p>
        </w:tc>
        <w:tc>
          <w:tcPr>
            <w:tcW w:w="1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渗透测试报告</w:t>
            </w:r>
          </w:p>
        </w:tc>
      </w:tr>
      <w:tr>
        <w:tblPrEx>
          <w:tblCellMar>
            <w:top w:w="0" w:type="dxa"/>
            <w:left w:w="0" w:type="dxa"/>
            <w:bottom w:w="0" w:type="dxa"/>
            <w:right w:w="0" w:type="dxa"/>
          </w:tblCellMar>
        </w:tblPrEx>
        <w:trPr>
          <w:trHeight w:val="90" w:hRule="atLeast"/>
        </w:trPr>
        <w:tc>
          <w:tcPr>
            <w:tcW w:w="575" w:type="dxa"/>
            <w:vMerge w:val="continue"/>
            <w:tcBorders>
              <w:left w:val="single" w:color="000000" w:sz="4" w:space="0"/>
              <w:right w:val="single" w:color="auto" w:sz="4" w:space="0"/>
            </w:tcBorders>
            <w:tcMar>
              <w:top w:w="15" w:type="dxa"/>
              <w:left w:w="15" w:type="dxa"/>
              <w:right w:w="15" w:type="dxa"/>
            </w:tcMar>
            <w:vAlign w:val="center"/>
          </w:tcPr>
          <w:p>
            <w:pPr>
              <w:rPr>
                <w:rFonts w:hint="eastAsia" w:ascii="宋体" w:hAnsi="宋体" w:eastAsia="宋体" w:cs="宋体"/>
                <w:sz w:val="24"/>
                <w:szCs w:val="24"/>
              </w:rPr>
            </w:pPr>
          </w:p>
        </w:tc>
        <w:tc>
          <w:tcPr>
            <w:tcW w:w="771" w:type="dxa"/>
            <w:vMerge w:val="continue"/>
            <w:tcBorders>
              <w:top w:val="single" w:color="auto" w:sz="4" w:space="0"/>
              <w:left w:val="single" w:color="auto" w:sz="4" w:space="0"/>
              <w:right w:val="single" w:color="000000" w:sz="4" w:space="0"/>
            </w:tcBorders>
            <w:tcMar>
              <w:top w:w="15" w:type="dxa"/>
              <w:left w:w="15" w:type="dxa"/>
              <w:right w:w="15" w:type="dxa"/>
            </w:tcMar>
            <w:vAlign w:val="center"/>
          </w:tcPr>
          <w:p>
            <w:pPr>
              <w:rPr>
                <w:rFonts w:hint="eastAsia" w:ascii="宋体" w:hAnsi="宋体" w:eastAsia="宋体" w:cs="宋体"/>
                <w:sz w:val="24"/>
                <w:szCs w:val="24"/>
              </w:rPr>
            </w:pPr>
          </w:p>
        </w:tc>
        <w:tc>
          <w:tcPr>
            <w:tcW w:w="1102" w:type="dxa"/>
            <w:tcBorders>
              <w:top w:val="single" w:color="auto" w:sz="4" w:space="0"/>
              <w:left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响应支持</w:t>
            </w:r>
          </w:p>
        </w:tc>
        <w:tc>
          <w:tcPr>
            <w:tcW w:w="1089"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安全隐患处理</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根据网络安全监测报告、网络安全威胁分析报告、日志收集分析报告发现的安全隐患，找出漏洞原因，并提出整改意见，处理安全隐患</w:t>
            </w:r>
          </w:p>
        </w:tc>
        <w:tc>
          <w:tcPr>
            <w:tcW w:w="12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按需</w:t>
            </w:r>
          </w:p>
        </w:tc>
        <w:tc>
          <w:tcPr>
            <w:tcW w:w="11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现场</w:t>
            </w:r>
          </w:p>
        </w:tc>
        <w:tc>
          <w:tcPr>
            <w:tcW w:w="1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整改意见报告</w:t>
            </w:r>
          </w:p>
        </w:tc>
      </w:tr>
      <w:tr>
        <w:tblPrEx>
          <w:tblCellMar>
            <w:top w:w="0" w:type="dxa"/>
            <w:left w:w="0" w:type="dxa"/>
            <w:bottom w:w="0" w:type="dxa"/>
            <w:right w:w="0" w:type="dxa"/>
          </w:tblCellMar>
        </w:tblPrEx>
        <w:trPr>
          <w:trHeight w:val="90" w:hRule="atLeast"/>
        </w:trPr>
        <w:tc>
          <w:tcPr>
            <w:tcW w:w="575" w:type="dxa"/>
            <w:vMerge w:val="continue"/>
            <w:tcBorders>
              <w:left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4"/>
                <w:szCs w:val="24"/>
              </w:rPr>
            </w:pPr>
          </w:p>
        </w:tc>
        <w:tc>
          <w:tcPr>
            <w:tcW w:w="771" w:type="dxa"/>
            <w:vMerge w:val="restart"/>
            <w:tcBorders>
              <w:top w:val="single" w:color="000000" w:sz="4" w:space="0"/>
              <w:left w:val="single" w:color="000000" w:sz="4" w:space="0"/>
              <w:right w:val="single" w:color="auto" w:sz="4" w:space="0"/>
            </w:tcBorders>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安全加固</w:t>
            </w:r>
          </w:p>
        </w:tc>
        <w:tc>
          <w:tcPr>
            <w:tcW w:w="1102" w:type="dxa"/>
            <w:vMerge w:val="restart"/>
            <w:tcBorders>
              <w:top w:val="single" w:color="000000" w:sz="4" w:space="0"/>
              <w:left w:val="single" w:color="auto" w:sz="4" w:space="0"/>
              <w:bottom w:val="single" w:color="auto" w:sz="4" w:space="0"/>
              <w:right w:val="single" w:color="000000" w:sz="4" w:space="0"/>
            </w:tcBorders>
            <w:tcMar>
              <w:top w:w="15" w:type="dxa"/>
              <w:left w:w="15" w:type="dxa"/>
              <w:right w:w="15" w:type="dxa"/>
            </w:tcMar>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例行操作</w:t>
            </w:r>
          </w:p>
          <w:p>
            <w:pPr>
              <w:rPr>
                <w:rFonts w:hint="default" w:ascii="宋体" w:hAnsi="宋体" w:eastAsia="宋体" w:cs="宋体"/>
                <w:sz w:val="24"/>
                <w:szCs w:val="24"/>
                <w:lang w:val="en-US" w:eastAsia="zh-CN"/>
              </w:rPr>
            </w:pPr>
          </w:p>
        </w:tc>
        <w:tc>
          <w:tcPr>
            <w:tcW w:w="108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漏洞修复</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根据日常巡检对系统漏洞进行补丁修复，督促软件公司对业务系统及数据库进行修复</w:t>
            </w:r>
          </w:p>
        </w:tc>
        <w:tc>
          <w:tcPr>
            <w:tcW w:w="12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6天*8小时</w:t>
            </w:r>
          </w:p>
        </w:tc>
        <w:tc>
          <w:tcPr>
            <w:tcW w:w="11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现场</w:t>
            </w:r>
          </w:p>
        </w:tc>
        <w:tc>
          <w:tcPr>
            <w:tcW w:w="1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服务派工单</w:t>
            </w:r>
          </w:p>
        </w:tc>
      </w:tr>
      <w:tr>
        <w:tblPrEx>
          <w:tblCellMar>
            <w:top w:w="0" w:type="dxa"/>
            <w:left w:w="0" w:type="dxa"/>
            <w:bottom w:w="0" w:type="dxa"/>
            <w:right w:w="0" w:type="dxa"/>
          </w:tblCellMar>
        </w:tblPrEx>
        <w:trPr>
          <w:trHeight w:val="90" w:hRule="atLeast"/>
        </w:trPr>
        <w:tc>
          <w:tcPr>
            <w:tcW w:w="575" w:type="dxa"/>
            <w:vMerge w:val="continue"/>
            <w:tcBorders>
              <w:left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4"/>
                <w:szCs w:val="24"/>
              </w:rPr>
            </w:pPr>
          </w:p>
        </w:tc>
        <w:tc>
          <w:tcPr>
            <w:tcW w:w="771" w:type="dxa"/>
            <w:vMerge w:val="continue"/>
            <w:tcBorders>
              <w:left w:val="single" w:color="000000" w:sz="4" w:space="0"/>
              <w:bottom w:val="single" w:color="000000" w:sz="4" w:space="0"/>
              <w:right w:val="single" w:color="auto" w:sz="4" w:space="0"/>
            </w:tcBorders>
            <w:tcMar>
              <w:top w:w="15" w:type="dxa"/>
              <w:left w:w="15" w:type="dxa"/>
              <w:right w:w="15" w:type="dxa"/>
            </w:tcMar>
            <w:vAlign w:val="center"/>
          </w:tcPr>
          <w:p>
            <w:pPr>
              <w:rPr>
                <w:rFonts w:hint="eastAsia" w:ascii="宋体" w:hAnsi="宋体" w:eastAsia="宋体" w:cs="宋体"/>
                <w:sz w:val="24"/>
                <w:szCs w:val="24"/>
              </w:rPr>
            </w:pPr>
          </w:p>
        </w:tc>
        <w:tc>
          <w:tcPr>
            <w:tcW w:w="110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eastAsia" w:ascii="宋体" w:hAnsi="宋体" w:eastAsia="宋体" w:cs="宋体"/>
                <w:sz w:val="24"/>
                <w:szCs w:val="24"/>
                <w:lang w:val="en-US" w:eastAsia="zh-CN"/>
              </w:rPr>
            </w:pPr>
          </w:p>
        </w:tc>
        <w:tc>
          <w:tcPr>
            <w:tcW w:w="108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策略加固</w:t>
            </w:r>
          </w:p>
        </w:tc>
        <w:tc>
          <w:tcPr>
            <w:tcW w:w="238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对网络安全设备策略进行优化加固</w:t>
            </w:r>
          </w:p>
        </w:tc>
        <w:tc>
          <w:tcPr>
            <w:tcW w:w="12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rPr>
              <w:t>6天*8小时</w:t>
            </w:r>
          </w:p>
        </w:tc>
        <w:tc>
          <w:tcPr>
            <w:tcW w:w="11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现场</w:t>
            </w:r>
          </w:p>
        </w:tc>
        <w:tc>
          <w:tcPr>
            <w:tcW w:w="1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服务派工单</w:t>
            </w:r>
          </w:p>
        </w:tc>
      </w:tr>
      <w:tr>
        <w:tblPrEx>
          <w:tblCellMar>
            <w:top w:w="0" w:type="dxa"/>
            <w:left w:w="0" w:type="dxa"/>
            <w:bottom w:w="0" w:type="dxa"/>
            <w:right w:w="0" w:type="dxa"/>
          </w:tblCellMar>
        </w:tblPrEx>
        <w:trPr>
          <w:trHeight w:val="90" w:hRule="atLeast"/>
        </w:trPr>
        <w:tc>
          <w:tcPr>
            <w:tcW w:w="575" w:type="dxa"/>
            <w:vMerge w:val="continue"/>
            <w:tcBorders>
              <w:left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4"/>
                <w:szCs w:val="24"/>
              </w:rPr>
            </w:pPr>
          </w:p>
        </w:tc>
        <w:tc>
          <w:tcPr>
            <w:tcW w:w="771" w:type="dxa"/>
            <w:vMerge w:val="continue"/>
            <w:tcBorders>
              <w:left w:val="single" w:color="000000" w:sz="4" w:space="0"/>
              <w:bottom w:val="single" w:color="000000" w:sz="4" w:space="0"/>
              <w:right w:val="single" w:color="auto" w:sz="4" w:space="0"/>
            </w:tcBorders>
            <w:tcMar>
              <w:top w:w="15" w:type="dxa"/>
              <w:left w:w="15" w:type="dxa"/>
              <w:right w:w="15" w:type="dxa"/>
            </w:tcMar>
            <w:vAlign w:val="center"/>
          </w:tcPr>
          <w:p>
            <w:pPr>
              <w:rPr>
                <w:rFonts w:hint="eastAsia" w:ascii="宋体" w:hAnsi="宋体" w:eastAsia="宋体" w:cs="宋体"/>
                <w:sz w:val="24"/>
                <w:szCs w:val="24"/>
              </w:rPr>
            </w:pPr>
          </w:p>
        </w:tc>
        <w:tc>
          <w:tcPr>
            <w:tcW w:w="110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eastAsia" w:ascii="宋体" w:hAnsi="宋体" w:eastAsia="宋体" w:cs="宋体"/>
                <w:sz w:val="24"/>
                <w:szCs w:val="24"/>
                <w:lang w:val="en-US" w:eastAsia="zh-CN"/>
              </w:rPr>
            </w:pPr>
          </w:p>
        </w:tc>
        <w:tc>
          <w:tcPr>
            <w:tcW w:w="108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病毒防护</w:t>
            </w:r>
          </w:p>
        </w:tc>
        <w:tc>
          <w:tcPr>
            <w:tcW w:w="238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办公电脑及服务器防病毒软件的安装，病毒库更新</w:t>
            </w:r>
          </w:p>
        </w:tc>
        <w:tc>
          <w:tcPr>
            <w:tcW w:w="12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rPr>
              <w:t>6天*8小时</w:t>
            </w:r>
          </w:p>
        </w:tc>
        <w:tc>
          <w:tcPr>
            <w:tcW w:w="11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现场</w:t>
            </w:r>
          </w:p>
        </w:tc>
        <w:tc>
          <w:tcPr>
            <w:tcW w:w="1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服务派工单</w:t>
            </w:r>
          </w:p>
        </w:tc>
      </w:tr>
      <w:tr>
        <w:tblPrEx>
          <w:tblCellMar>
            <w:top w:w="0" w:type="dxa"/>
            <w:left w:w="0" w:type="dxa"/>
            <w:bottom w:w="0" w:type="dxa"/>
            <w:right w:w="0" w:type="dxa"/>
          </w:tblCellMar>
        </w:tblPrEx>
        <w:trPr>
          <w:trHeight w:val="90" w:hRule="atLeast"/>
        </w:trPr>
        <w:tc>
          <w:tcPr>
            <w:tcW w:w="575" w:type="dxa"/>
            <w:vMerge w:val="continue"/>
            <w:tcBorders>
              <w:left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4"/>
                <w:szCs w:val="24"/>
              </w:rPr>
            </w:pPr>
          </w:p>
        </w:tc>
        <w:tc>
          <w:tcPr>
            <w:tcW w:w="771" w:type="dxa"/>
            <w:vMerge w:val="continue"/>
            <w:tcBorders>
              <w:left w:val="single" w:color="000000" w:sz="4" w:space="0"/>
              <w:bottom w:val="single" w:color="000000" w:sz="4" w:space="0"/>
              <w:right w:val="single" w:color="auto" w:sz="4" w:space="0"/>
            </w:tcBorders>
            <w:tcMar>
              <w:top w:w="15" w:type="dxa"/>
              <w:left w:w="15" w:type="dxa"/>
              <w:right w:w="15" w:type="dxa"/>
            </w:tcMar>
            <w:vAlign w:val="center"/>
          </w:tcPr>
          <w:p>
            <w:pPr>
              <w:rPr>
                <w:rFonts w:hint="eastAsia" w:ascii="宋体" w:hAnsi="宋体" w:eastAsia="宋体" w:cs="宋体"/>
                <w:sz w:val="24"/>
                <w:szCs w:val="24"/>
              </w:rPr>
            </w:pPr>
          </w:p>
        </w:tc>
        <w:tc>
          <w:tcPr>
            <w:tcW w:w="110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响应支持</w:t>
            </w:r>
          </w:p>
        </w:tc>
        <w:tc>
          <w:tcPr>
            <w:tcW w:w="108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紧急修复</w:t>
            </w:r>
          </w:p>
        </w:tc>
        <w:tc>
          <w:tcPr>
            <w:tcW w:w="238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发生紧急网络攻击事件时，对攻击行为进行阻断，及时查杀病毒和修复补丁</w:t>
            </w:r>
          </w:p>
        </w:tc>
        <w:tc>
          <w:tcPr>
            <w:tcW w:w="12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7*24小时</w:t>
            </w:r>
          </w:p>
        </w:tc>
        <w:tc>
          <w:tcPr>
            <w:tcW w:w="11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现场和远程</w:t>
            </w:r>
          </w:p>
        </w:tc>
        <w:tc>
          <w:tcPr>
            <w:tcW w:w="1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服务派工单</w:t>
            </w:r>
          </w:p>
        </w:tc>
      </w:tr>
      <w:tr>
        <w:tblPrEx>
          <w:tblCellMar>
            <w:top w:w="0" w:type="dxa"/>
            <w:left w:w="0" w:type="dxa"/>
            <w:bottom w:w="0" w:type="dxa"/>
            <w:right w:w="0" w:type="dxa"/>
          </w:tblCellMar>
        </w:tblPrEx>
        <w:trPr>
          <w:trHeight w:val="90" w:hRule="atLeast"/>
        </w:trPr>
        <w:tc>
          <w:tcPr>
            <w:tcW w:w="575" w:type="dxa"/>
            <w:vMerge w:val="continue"/>
            <w:tcBorders>
              <w:left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4"/>
                <w:szCs w:val="24"/>
              </w:rPr>
            </w:pPr>
          </w:p>
        </w:tc>
        <w:tc>
          <w:tcPr>
            <w:tcW w:w="77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备份与恢复</w:t>
            </w:r>
          </w:p>
        </w:tc>
        <w:tc>
          <w:tcPr>
            <w:tcW w:w="1102"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例行操作</w:t>
            </w:r>
          </w:p>
        </w:tc>
        <w:tc>
          <w:tcPr>
            <w:tcW w:w="1089"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数据备份检查</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正确配置备份一体机备份策略，检查备份数据备份是否正常</w:t>
            </w:r>
          </w:p>
        </w:tc>
        <w:tc>
          <w:tcPr>
            <w:tcW w:w="12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6天*8小时</w:t>
            </w:r>
          </w:p>
        </w:tc>
        <w:tc>
          <w:tcPr>
            <w:tcW w:w="11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现场</w:t>
            </w:r>
          </w:p>
        </w:tc>
        <w:tc>
          <w:tcPr>
            <w:tcW w:w="1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巡检</w:t>
            </w:r>
            <w:r>
              <w:rPr>
                <w:rFonts w:hint="eastAsia" w:ascii="宋体" w:hAnsi="宋体" w:eastAsia="宋体" w:cs="宋体"/>
                <w:sz w:val="24"/>
                <w:szCs w:val="24"/>
                <w:lang w:val="en-US" w:eastAsia="zh-CN"/>
              </w:rPr>
              <w:t>日志</w:t>
            </w:r>
          </w:p>
        </w:tc>
      </w:tr>
      <w:tr>
        <w:tblPrEx>
          <w:tblCellMar>
            <w:top w:w="0" w:type="dxa"/>
            <w:left w:w="0" w:type="dxa"/>
            <w:bottom w:w="0" w:type="dxa"/>
            <w:right w:w="0" w:type="dxa"/>
          </w:tblCellMar>
        </w:tblPrEx>
        <w:trPr>
          <w:trHeight w:val="90" w:hRule="atLeast"/>
        </w:trPr>
        <w:tc>
          <w:tcPr>
            <w:tcW w:w="575" w:type="dxa"/>
            <w:vMerge w:val="continue"/>
            <w:tcBorders>
              <w:left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4"/>
                <w:szCs w:val="24"/>
              </w:rPr>
            </w:pPr>
          </w:p>
        </w:tc>
        <w:tc>
          <w:tcPr>
            <w:tcW w:w="771"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rPr>
                <w:rFonts w:hint="eastAsia" w:ascii="宋体" w:hAnsi="宋体" w:eastAsia="宋体" w:cs="宋体"/>
                <w:sz w:val="24"/>
                <w:szCs w:val="24"/>
                <w:lang w:val="en-US" w:eastAsia="zh-CN"/>
              </w:rPr>
            </w:pPr>
          </w:p>
        </w:tc>
        <w:tc>
          <w:tcPr>
            <w:tcW w:w="110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响应支持</w:t>
            </w:r>
          </w:p>
        </w:tc>
        <w:tc>
          <w:tcPr>
            <w:tcW w:w="108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数据恢复</w:t>
            </w:r>
          </w:p>
        </w:tc>
        <w:tc>
          <w:tcPr>
            <w:tcW w:w="238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数据出现异常时，能对业务系统数据及时恢复</w:t>
            </w:r>
          </w:p>
        </w:tc>
        <w:tc>
          <w:tcPr>
            <w:tcW w:w="12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6天*8小时</w:t>
            </w:r>
          </w:p>
        </w:tc>
        <w:tc>
          <w:tcPr>
            <w:tcW w:w="11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现场</w:t>
            </w:r>
          </w:p>
        </w:tc>
        <w:tc>
          <w:tcPr>
            <w:tcW w:w="1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服务派工单</w:t>
            </w:r>
          </w:p>
        </w:tc>
      </w:tr>
      <w:tr>
        <w:tblPrEx>
          <w:tblCellMar>
            <w:top w:w="0" w:type="dxa"/>
            <w:left w:w="0" w:type="dxa"/>
            <w:bottom w:w="0" w:type="dxa"/>
            <w:right w:w="0" w:type="dxa"/>
          </w:tblCellMar>
        </w:tblPrEx>
        <w:trPr>
          <w:trHeight w:val="840" w:hRule="atLeast"/>
        </w:trPr>
        <w:tc>
          <w:tcPr>
            <w:tcW w:w="575" w:type="dxa"/>
            <w:vMerge w:val="continue"/>
            <w:tcBorders>
              <w:left w:val="single" w:color="000000" w:sz="4" w:space="0"/>
              <w:right w:val="single" w:color="auto" w:sz="4" w:space="0"/>
            </w:tcBorders>
            <w:tcMar>
              <w:top w:w="15" w:type="dxa"/>
              <w:left w:w="15" w:type="dxa"/>
              <w:right w:w="15" w:type="dxa"/>
            </w:tcMar>
            <w:vAlign w:val="center"/>
          </w:tcPr>
          <w:p>
            <w:pPr>
              <w:rPr>
                <w:rFonts w:hint="default" w:ascii="宋体" w:hAnsi="宋体" w:eastAsia="宋体" w:cs="宋体"/>
                <w:sz w:val="24"/>
                <w:szCs w:val="24"/>
                <w:lang w:val="en-US" w:eastAsia="zh-CN"/>
              </w:rPr>
            </w:pPr>
          </w:p>
        </w:tc>
        <w:tc>
          <w:tcPr>
            <w:tcW w:w="771"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网络安全应急响应</w:t>
            </w:r>
          </w:p>
        </w:tc>
        <w:tc>
          <w:tcPr>
            <w:tcW w:w="110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例行操作</w:t>
            </w:r>
          </w:p>
        </w:tc>
        <w:tc>
          <w:tcPr>
            <w:tcW w:w="108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编制应急预案</w:t>
            </w:r>
          </w:p>
        </w:tc>
        <w:tc>
          <w:tcPr>
            <w:tcW w:w="23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编制网络安全预案，配合客户进行网络安全攻防演练，及时发现问题并进行整改</w:t>
            </w:r>
          </w:p>
        </w:tc>
        <w:tc>
          <w:tcPr>
            <w:tcW w:w="122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6天*8小时</w:t>
            </w:r>
          </w:p>
        </w:tc>
        <w:tc>
          <w:tcPr>
            <w:tcW w:w="11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rPr>
              <w:t>现场</w:t>
            </w:r>
          </w:p>
        </w:tc>
        <w:tc>
          <w:tcPr>
            <w:tcW w:w="1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4"/>
                <w:szCs w:val="24"/>
                <w:lang w:eastAsia="zh-CN"/>
              </w:rPr>
            </w:pPr>
            <w:r>
              <w:rPr>
                <w:rFonts w:hint="eastAsia" w:ascii="宋体" w:hAnsi="宋体" w:eastAsia="宋体" w:cs="宋体"/>
                <w:sz w:val="24"/>
                <w:szCs w:val="24"/>
              </w:rPr>
              <w:t>服务派工单</w:t>
            </w:r>
          </w:p>
        </w:tc>
      </w:tr>
      <w:tr>
        <w:tblPrEx>
          <w:tblCellMar>
            <w:top w:w="0" w:type="dxa"/>
            <w:left w:w="0" w:type="dxa"/>
            <w:bottom w:w="0" w:type="dxa"/>
            <w:right w:w="0" w:type="dxa"/>
          </w:tblCellMar>
        </w:tblPrEx>
        <w:trPr>
          <w:trHeight w:val="840" w:hRule="atLeast"/>
        </w:trPr>
        <w:tc>
          <w:tcPr>
            <w:tcW w:w="575" w:type="dxa"/>
            <w:vMerge w:val="continue"/>
            <w:tcBorders>
              <w:left w:val="single" w:color="000000" w:sz="4" w:space="0"/>
              <w:right w:val="single" w:color="auto" w:sz="4" w:space="0"/>
            </w:tcBorders>
            <w:tcMar>
              <w:top w:w="15" w:type="dxa"/>
              <w:left w:w="15" w:type="dxa"/>
              <w:right w:w="15" w:type="dxa"/>
            </w:tcMar>
            <w:vAlign w:val="center"/>
          </w:tcPr>
          <w:p>
            <w:pPr>
              <w:rPr>
                <w:rFonts w:hint="eastAsia" w:ascii="宋体" w:hAnsi="宋体" w:eastAsia="宋体" w:cs="宋体"/>
                <w:sz w:val="24"/>
                <w:szCs w:val="24"/>
                <w:lang w:val="en-US" w:eastAsia="zh-CN"/>
              </w:rPr>
            </w:pPr>
          </w:p>
        </w:tc>
        <w:tc>
          <w:tcPr>
            <w:tcW w:w="77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eastAsia" w:ascii="宋体" w:hAnsi="宋体" w:eastAsia="宋体" w:cs="宋体"/>
                <w:sz w:val="24"/>
                <w:szCs w:val="24"/>
                <w:lang w:val="en-US" w:eastAsia="zh-CN"/>
              </w:rPr>
            </w:pPr>
          </w:p>
        </w:tc>
        <w:tc>
          <w:tcPr>
            <w:tcW w:w="110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应急响应</w:t>
            </w:r>
          </w:p>
        </w:tc>
        <w:tc>
          <w:tcPr>
            <w:tcW w:w="108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应急支持</w:t>
            </w:r>
          </w:p>
        </w:tc>
        <w:tc>
          <w:tcPr>
            <w:tcW w:w="23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rPr>
              <w:t>响应用户请求，及时处理</w:t>
            </w:r>
            <w:r>
              <w:rPr>
                <w:rFonts w:hint="eastAsia" w:ascii="宋体" w:hAnsi="宋体" w:eastAsia="宋体" w:cs="宋体"/>
                <w:sz w:val="24"/>
                <w:szCs w:val="24"/>
                <w:lang w:val="en-US" w:eastAsia="zh-CN"/>
              </w:rPr>
              <w:t>阻断攻击，处理恶意程序和信息破坏事件，清除网络入侵，进行网络安全加固</w:t>
            </w:r>
          </w:p>
        </w:tc>
        <w:tc>
          <w:tcPr>
            <w:tcW w:w="122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6天*8小时</w:t>
            </w:r>
          </w:p>
        </w:tc>
        <w:tc>
          <w:tcPr>
            <w:tcW w:w="11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现场</w:t>
            </w:r>
          </w:p>
        </w:tc>
        <w:tc>
          <w:tcPr>
            <w:tcW w:w="1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及时报告处置安全事故</w:t>
            </w:r>
          </w:p>
        </w:tc>
      </w:tr>
      <w:tr>
        <w:tblPrEx>
          <w:tblCellMar>
            <w:top w:w="0" w:type="dxa"/>
            <w:left w:w="0" w:type="dxa"/>
            <w:bottom w:w="0" w:type="dxa"/>
            <w:right w:w="0" w:type="dxa"/>
          </w:tblCellMar>
        </w:tblPrEx>
        <w:trPr>
          <w:trHeight w:val="588" w:hRule="atLeast"/>
        </w:trPr>
        <w:tc>
          <w:tcPr>
            <w:tcW w:w="575" w:type="dxa"/>
            <w:vMerge w:val="continue"/>
            <w:tcBorders>
              <w:left w:val="single" w:color="000000" w:sz="4" w:space="0"/>
              <w:right w:val="single" w:color="auto" w:sz="4" w:space="0"/>
            </w:tcBorders>
            <w:tcMar>
              <w:top w:w="15" w:type="dxa"/>
              <w:left w:w="15" w:type="dxa"/>
              <w:right w:w="15" w:type="dxa"/>
            </w:tcMar>
            <w:vAlign w:val="center"/>
          </w:tcPr>
          <w:p>
            <w:pPr>
              <w:rPr>
                <w:rFonts w:hint="eastAsia" w:ascii="宋体" w:hAnsi="宋体" w:eastAsia="宋体" w:cs="宋体"/>
                <w:color w:val="000000"/>
                <w:kern w:val="0"/>
                <w:sz w:val="24"/>
                <w:szCs w:val="24"/>
                <w:lang w:eastAsia="zh-CN" w:bidi="ar"/>
              </w:rPr>
            </w:pPr>
          </w:p>
        </w:tc>
        <w:tc>
          <w:tcPr>
            <w:tcW w:w="771"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原厂服务</w:t>
            </w:r>
          </w:p>
          <w:p>
            <w:pPr>
              <w:rPr>
                <w:rFonts w:hint="eastAsia" w:ascii="宋体" w:hAnsi="宋体" w:eastAsia="宋体" w:cs="宋体"/>
                <w:color w:val="000000"/>
                <w:kern w:val="0"/>
                <w:sz w:val="24"/>
                <w:szCs w:val="24"/>
                <w:lang w:eastAsia="zh-CN" w:bidi="ar"/>
              </w:rPr>
            </w:pPr>
          </w:p>
        </w:tc>
        <w:tc>
          <w:tcPr>
            <w:tcW w:w="1102" w:type="dxa"/>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例行操作</w:t>
            </w:r>
          </w:p>
        </w:tc>
        <w:tc>
          <w:tcPr>
            <w:tcW w:w="108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kern w:val="2"/>
                <w:sz w:val="24"/>
                <w:szCs w:val="24"/>
                <w:lang w:val="en-US" w:eastAsia="zh-CN" w:bidi="ar-SA"/>
              </w:rPr>
            </w:pPr>
            <w:r>
              <w:rPr>
                <w:rFonts w:hint="eastAsia" w:ascii="宋体" w:hAnsi="宋体" w:eastAsia="宋体" w:cs="宋体"/>
                <w:color w:val="000000"/>
                <w:kern w:val="0"/>
                <w:sz w:val="24"/>
                <w:szCs w:val="24"/>
                <w:lang w:bidi="ar"/>
              </w:rPr>
              <w:t>护网服务</w:t>
            </w:r>
          </w:p>
        </w:tc>
        <w:tc>
          <w:tcPr>
            <w:tcW w:w="238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rPr>
              <w:t>在护网期间，</w:t>
            </w:r>
            <w:r>
              <w:rPr>
                <w:rFonts w:hint="eastAsia" w:ascii="宋体" w:hAnsi="宋体" w:eastAsia="宋体" w:cs="宋体"/>
                <w:sz w:val="24"/>
                <w:szCs w:val="24"/>
                <w:lang w:eastAsia="zh-CN"/>
              </w:rPr>
              <w:t>原厂工程师到现场提供网络保障和技术支持服务</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5天/年，护网服务时间段由业主选择</w:t>
            </w: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现场</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网络安全护网防守报告</w:t>
            </w:r>
          </w:p>
        </w:tc>
      </w:tr>
      <w:tr>
        <w:tblPrEx>
          <w:tblCellMar>
            <w:top w:w="0" w:type="dxa"/>
            <w:left w:w="0" w:type="dxa"/>
            <w:bottom w:w="0" w:type="dxa"/>
            <w:right w:w="0" w:type="dxa"/>
          </w:tblCellMar>
        </w:tblPrEx>
        <w:trPr>
          <w:trHeight w:val="90" w:hRule="atLeast"/>
        </w:trPr>
        <w:tc>
          <w:tcPr>
            <w:tcW w:w="575" w:type="dxa"/>
            <w:vMerge w:val="continue"/>
            <w:tcBorders>
              <w:left w:val="single" w:color="000000" w:sz="4" w:space="0"/>
              <w:right w:val="single" w:color="auto" w:sz="4" w:space="0"/>
            </w:tcBorders>
            <w:tcMar>
              <w:top w:w="15" w:type="dxa"/>
              <w:left w:w="15" w:type="dxa"/>
              <w:right w:w="15" w:type="dxa"/>
            </w:tcMar>
            <w:vAlign w:val="center"/>
          </w:tcPr>
          <w:p>
            <w:pPr>
              <w:rPr>
                <w:rFonts w:hint="eastAsia" w:ascii="宋体" w:hAnsi="宋体" w:eastAsia="宋体" w:cs="宋体"/>
                <w:color w:val="000000"/>
                <w:kern w:val="0"/>
                <w:sz w:val="24"/>
                <w:szCs w:val="24"/>
                <w:lang w:eastAsia="zh-CN" w:bidi="ar"/>
              </w:rPr>
            </w:pPr>
          </w:p>
        </w:tc>
        <w:tc>
          <w:tcPr>
            <w:tcW w:w="771"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rPr>
                <w:rFonts w:hint="eastAsia" w:ascii="宋体" w:hAnsi="宋体" w:eastAsia="宋体" w:cs="宋体"/>
                <w:color w:val="000000"/>
                <w:kern w:val="0"/>
                <w:sz w:val="24"/>
                <w:szCs w:val="24"/>
                <w:lang w:eastAsia="zh-CN" w:bidi="ar"/>
              </w:rPr>
            </w:pPr>
          </w:p>
        </w:tc>
        <w:tc>
          <w:tcPr>
            <w:tcW w:w="110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例行操作</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sz w:val="24"/>
                <w:szCs w:val="24"/>
                <w:lang w:val="en-US" w:eastAsia="zh-CN"/>
              </w:rPr>
            </w:pPr>
            <w:r>
              <w:rPr>
                <w:rFonts w:hint="eastAsia" w:ascii="宋体" w:hAnsi="宋体" w:eastAsia="宋体" w:cs="宋体"/>
                <w:color w:val="000000"/>
                <w:kern w:val="0"/>
                <w:sz w:val="24"/>
                <w:szCs w:val="24"/>
                <w:lang w:eastAsia="zh-CN" w:bidi="ar"/>
              </w:rPr>
              <w:t>重保服务</w:t>
            </w:r>
          </w:p>
        </w:tc>
        <w:tc>
          <w:tcPr>
            <w:tcW w:w="2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eastAsia="zh-CN" w:bidi="ar"/>
              </w:rPr>
              <w:t>重大活动期间，网络安全</w:t>
            </w:r>
            <w:r>
              <w:rPr>
                <w:rFonts w:hint="eastAsia" w:ascii="宋体" w:hAnsi="宋体" w:eastAsia="宋体" w:cs="宋体"/>
                <w:color w:val="000000"/>
                <w:kern w:val="0"/>
                <w:sz w:val="24"/>
                <w:szCs w:val="24"/>
                <w:lang w:val="en-US" w:eastAsia="zh-CN" w:bidi="ar"/>
              </w:rPr>
              <w:t>7*24小时值守，原厂工程师驻场技术支持</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val="en-US" w:eastAsia="zh-CN" w:bidi="ar"/>
              </w:rPr>
              <w:t>7</w:t>
            </w:r>
            <w:r>
              <w:rPr>
                <w:rFonts w:hint="eastAsia" w:ascii="宋体" w:hAnsi="宋体" w:eastAsia="宋体" w:cs="宋体"/>
                <w:color w:val="000000"/>
                <w:kern w:val="0"/>
                <w:sz w:val="24"/>
                <w:szCs w:val="24"/>
                <w:lang w:bidi="ar"/>
              </w:rPr>
              <w:t>天</w:t>
            </w:r>
            <w:r>
              <w:rPr>
                <w:rFonts w:hint="eastAsia" w:ascii="宋体" w:hAnsi="宋体" w:eastAsia="宋体" w:cs="宋体"/>
                <w:color w:val="000000"/>
                <w:kern w:val="0"/>
                <w:sz w:val="24"/>
                <w:szCs w:val="24"/>
                <w:lang w:val="en-US" w:eastAsia="zh-CN" w:bidi="ar"/>
              </w:rPr>
              <w:t>/年，</w:t>
            </w:r>
            <w:r>
              <w:rPr>
                <w:rFonts w:hint="eastAsia" w:ascii="宋体" w:hAnsi="宋体" w:eastAsia="宋体" w:cs="宋体"/>
                <w:color w:val="000000"/>
                <w:kern w:val="0"/>
                <w:sz w:val="24"/>
                <w:szCs w:val="24"/>
                <w:lang w:bidi="ar"/>
              </w:rPr>
              <w:t>重保服务，时间段由</w:t>
            </w:r>
            <w:r>
              <w:rPr>
                <w:rFonts w:hint="eastAsia" w:ascii="宋体" w:hAnsi="宋体" w:eastAsia="宋体" w:cs="宋体"/>
                <w:color w:val="000000"/>
                <w:kern w:val="0"/>
                <w:sz w:val="24"/>
                <w:szCs w:val="24"/>
                <w:lang w:val="en-US" w:eastAsia="zh-CN" w:bidi="ar"/>
              </w:rPr>
              <w:t>业主</w:t>
            </w:r>
            <w:r>
              <w:rPr>
                <w:rFonts w:hint="eastAsia" w:ascii="宋体" w:hAnsi="宋体" w:eastAsia="宋体" w:cs="宋体"/>
                <w:color w:val="000000"/>
                <w:kern w:val="0"/>
                <w:sz w:val="24"/>
                <w:szCs w:val="24"/>
                <w:lang w:bidi="ar"/>
              </w:rPr>
              <w:t>选</w:t>
            </w:r>
            <w:r>
              <w:rPr>
                <w:rFonts w:hint="eastAsia" w:ascii="宋体" w:hAnsi="宋体" w:eastAsia="宋体" w:cs="宋体"/>
                <w:color w:val="000000"/>
                <w:kern w:val="0"/>
                <w:sz w:val="24"/>
                <w:szCs w:val="24"/>
                <w:lang w:eastAsia="zh-CN" w:bidi="ar"/>
              </w:rPr>
              <w:t>择</w:t>
            </w: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现场</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重大</w:t>
            </w:r>
            <w:r>
              <w:rPr>
                <w:rFonts w:hint="eastAsia" w:ascii="宋体" w:hAnsi="宋体" w:eastAsia="宋体" w:cs="宋体"/>
                <w:color w:val="000000"/>
                <w:kern w:val="0"/>
                <w:sz w:val="24"/>
                <w:szCs w:val="24"/>
                <w:lang w:val="en-US" w:eastAsia="zh-CN" w:bidi="ar"/>
              </w:rPr>
              <w:t>活动</w:t>
            </w:r>
            <w:r>
              <w:rPr>
                <w:rFonts w:hint="eastAsia" w:ascii="宋体" w:hAnsi="宋体" w:eastAsia="宋体" w:cs="宋体"/>
                <w:color w:val="000000"/>
                <w:kern w:val="0"/>
                <w:sz w:val="24"/>
                <w:szCs w:val="24"/>
                <w:lang w:eastAsia="zh-CN" w:bidi="ar"/>
              </w:rPr>
              <w:t>网络安全服务报告</w:t>
            </w:r>
          </w:p>
        </w:tc>
      </w:tr>
      <w:tr>
        <w:tblPrEx>
          <w:tblCellMar>
            <w:top w:w="0" w:type="dxa"/>
            <w:left w:w="0" w:type="dxa"/>
            <w:bottom w:w="0" w:type="dxa"/>
            <w:right w:w="0" w:type="dxa"/>
          </w:tblCellMar>
        </w:tblPrEx>
        <w:trPr>
          <w:trHeight w:val="350" w:hRule="atLeast"/>
        </w:trPr>
        <w:tc>
          <w:tcPr>
            <w:tcW w:w="575" w:type="dxa"/>
            <w:vMerge w:val="continue"/>
            <w:tcBorders>
              <w:left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4"/>
                <w:szCs w:val="24"/>
                <w:lang w:val="en-US" w:eastAsia="zh-CN"/>
              </w:rPr>
            </w:pPr>
          </w:p>
        </w:tc>
        <w:tc>
          <w:tcPr>
            <w:tcW w:w="771" w:type="dxa"/>
            <w:vMerge w:val="restar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网络安全培训</w:t>
            </w:r>
          </w:p>
        </w:tc>
        <w:tc>
          <w:tcPr>
            <w:tcW w:w="110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例行操作</w:t>
            </w:r>
          </w:p>
        </w:tc>
        <w:tc>
          <w:tcPr>
            <w:tcW w:w="10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网络安全宣传</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网络安全</w:t>
            </w:r>
            <w:r>
              <w:rPr>
                <w:rFonts w:hint="eastAsia" w:ascii="宋体" w:hAnsi="宋体" w:eastAsia="宋体" w:cs="宋体"/>
                <w:sz w:val="24"/>
                <w:szCs w:val="24"/>
                <w:lang w:eastAsia="zh-CN"/>
              </w:rPr>
              <w:t>宣传周</w:t>
            </w:r>
            <w:r>
              <w:rPr>
                <w:rFonts w:hint="eastAsia" w:ascii="宋体" w:hAnsi="宋体" w:eastAsia="宋体" w:cs="宋体"/>
                <w:sz w:val="24"/>
                <w:szCs w:val="24"/>
                <w:lang w:val="en-US" w:eastAsia="zh-CN"/>
              </w:rPr>
              <w:t>期间</w:t>
            </w:r>
            <w:r>
              <w:rPr>
                <w:rFonts w:hint="eastAsia" w:ascii="宋体" w:hAnsi="宋体" w:eastAsia="宋体" w:cs="宋体"/>
                <w:sz w:val="24"/>
                <w:szCs w:val="24"/>
                <w:lang w:eastAsia="zh-CN"/>
              </w:rPr>
              <w:t>根据上级要求进行网络安全</w:t>
            </w:r>
            <w:r>
              <w:rPr>
                <w:rFonts w:hint="eastAsia" w:ascii="宋体" w:hAnsi="宋体" w:eastAsia="宋体" w:cs="宋体"/>
                <w:sz w:val="24"/>
                <w:szCs w:val="24"/>
                <w:lang w:val="en-US" w:eastAsia="zh-CN"/>
              </w:rPr>
              <w:t>活动</w:t>
            </w:r>
            <w:r>
              <w:rPr>
                <w:rFonts w:hint="eastAsia" w:ascii="宋体" w:hAnsi="宋体" w:eastAsia="宋体" w:cs="宋体"/>
                <w:sz w:val="24"/>
                <w:szCs w:val="24"/>
                <w:lang w:eastAsia="zh-CN"/>
              </w:rPr>
              <w:t>宣传</w:t>
            </w:r>
          </w:p>
        </w:tc>
        <w:tc>
          <w:tcPr>
            <w:tcW w:w="12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color w:val="000000"/>
                <w:kern w:val="0"/>
                <w:sz w:val="24"/>
                <w:szCs w:val="24"/>
                <w:highlight w:val="none"/>
                <w:lang w:val="en-US" w:eastAsia="zh-CN" w:bidi="ar"/>
              </w:rPr>
              <w:t>1次/年</w:t>
            </w:r>
          </w:p>
        </w:tc>
        <w:tc>
          <w:tcPr>
            <w:tcW w:w="11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highlight w:val="none"/>
                <w:lang w:val="en-US" w:eastAsia="zh-CN"/>
              </w:rPr>
              <w:t>现场</w:t>
            </w:r>
          </w:p>
        </w:tc>
        <w:tc>
          <w:tcPr>
            <w:tcW w:w="1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4"/>
                <w:szCs w:val="24"/>
              </w:rPr>
            </w:pPr>
            <w:r>
              <w:rPr>
                <w:rFonts w:hint="eastAsia" w:ascii="宋体" w:hAnsi="宋体" w:eastAsia="宋体" w:cs="宋体"/>
                <w:color w:val="000000"/>
                <w:kern w:val="0"/>
                <w:sz w:val="24"/>
                <w:szCs w:val="24"/>
                <w:highlight w:val="none"/>
                <w:lang w:val="en-US" w:eastAsia="zh-CN" w:bidi="ar"/>
              </w:rPr>
              <w:t>活动宣传记录</w:t>
            </w:r>
          </w:p>
        </w:tc>
      </w:tr>
      <w:tr>
        <w:tblPrEx>
          <w:tblCellMar>
            <w:top w:w="0" w:type="dxa"/>
            <w:left w:w="0" w:type="dxa"/>
            <w:bottom w:w="0" w:type="dxa"/>
            <w:right w:w="0" w:type="dxa"/>
          </w:tblCellMar>
        </w:tblPrEx>
        <w:trPr>
          <w:trHeight w:val="350" w:hRule="atLeast"/>
        </w:trPr>
        <w:tc>
          <w:tcPr>
            <w:tcW w:w="57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4"/>
                <w:szCs w:val="24"/>
                <w:highlight w:val="none"/>
                <w:lang w:val="en-US" w:eastAsia="zh-CN"/>
              </w:rPr>
            </w:pPr>
          </w:p>
        </w:tc>
        <w:tc>
          <w:tcPr>
            <w:tcW w:w="771"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rPr>
                <w:rFonts w:hint="eastAsia" w:ascii="宋体" w:hAnsi="宋体" w:eastAsia="宋体" w:cs="宋体"/>
                <w:sz w:val="24"/>
                <w:szCs w:val="24"/>
                <w:highlight w:val="none"/>
                <w:lang w:val="en-US" w:eastAsia="zh-CN"/>
              </w:rPr>
            </w:pPr>
          </w:p>
        </w:tc>
        <w:tc>
          <w:tcPr>
            <w:tcW w:w="110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4"/>
                <w:szCs w:val="24"/>
                <w:lang w:val="en-US" w:eastAsia="zh-CN"/>
              </w:rPr>
            </w:pPr>
          </w:p>
        </w:tc>
        <w:tc>
          <w:tcPr>
            <w:tcW w:w="10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信息安全培训</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对客户、相关技术及系统运维人员进行信息安全培训</w:t>
            </w:r>
          </w:p>
        </w:tc>
        <w:tc>
          <w:tcPr>
            <w:tcW w:w="12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1次/年</w:t>
            </w:r>
          </w:p>
        </w:tc>
        <w:tc>
          <w:tcPr>
            <w:tcW w:w="11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现场</w:t>
            </w:r>
          </w:p>
        </w:tc>
        <w:tc>
          <w:tcPr>
            <w:tcW w:w="1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培训方案、培训报告</w:t>
            </w:r>
          </w:p>
        </w:tc>
      </w:tr>
    </w:tbl>
    <w:p>
      <w:pPr>
        <w:pStyle w:val="3"/>
        <w:numPr>
          <w:ilvl w:val="1"/>
          <w:numId w:val="0"/>
        </w:numPr>
        <w:ind w:leftChars="0"/>
        <w:rPr>
          <w:rFonts w:hint="eastAsia" w:ascii="宋体" w:hAnsi="宋体" w:eastAsia="宋体" w:cs="宋体"/>
          <w:lang w:val="en-US" w:eastAsia="zh-CN"/>
        </w:rPr>
      </w:pPr>
      <w:r>
        <w:rPr>
          <w:rFonts w:hint="eastAsia" w:ascii="宋体" w:hAnsi="宋体" w:eastAsia="宋体" w:cs="宋体"/>
          <w:lang w:val="en-US" w:eastAsia="zh-CN"/>
        </w:rPr>
        <w:t>三、网络安全服务</w:t>
      </w:r>
    </w:p>
    <w:p>
      <w:pPr>
        <w:pStyle w:val="4"/>
        <w:numPr>
          <w:ilvl w:val="3"/>
          <w:numId w:val="0"/>
        </w:numPr>
        <w:rPr>
          <w:rFonts w:hint="eastAsia" w:ascii="宋体" w:hAnsi="宋体" w:eastAsia="宋体" w:cs="宋体"/>
        </w:rPr>
      </w:pPr>
      <w:r>
        <w:rPr>
          <w:rFonts w:hint="eastAsia" w:ascii="宋体" w:hAnsi="宋体" w:eastAsia="宋体" w:cs="宋体"/>
          <w:lang w:val="en-US" w:eastAsia="zh-CN"/>
        </w:rPr>
        <w:t>3.1、</w:t>
      </w:r>
      <w:r>
        <w:rPr>
          <w:rFonts w:hint="eastAsia" w:ascii="宋体" w:hAnsi="宋体" w:eastAsia="宋体" w:cs="宋体"/>
        </w:rPr>
        <w:t>网络安全态势感知服务</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在黄石市住房和城市更新局机房免费部署</w:t>
      </w:r>
      <w:r>
        <w:rPr>
          <w:rFonts w:hint="eastAsia" w:ascii="宋体" w:hAnsi="宋体" w:eastAsia="宋体" w:cs="宋体"/>
          <w:sz w:val="28"/>
          <w:szCs w:val="28"/>
        </w:rPr>
        <w:t>网络安全态势感知服务</w:t>
      </w:r>
      <w:r>
        <w:rPr>
          <w:rFonts w:hint="eastAsia" w:ascii="宋体" w:hAnsi="宋体" w:eastAsia="宋体" w:cs="宋体"/>
          <w:sz w:val="28"/>
          <w:szCs w:val="28"/>
          <w:lang w:eastAsia="zh-CN"/>
        </w:rPr>
        <w:t>设备</w:t>
      </w:r>
      <w:r>
        <w:rPr>
          <w:rFonts w:hint="eastAsia" w:ascii="宋体" w:hAnsi="宋体" w:eastAsia="宋体" w:cs="宋体"/>
          <w:sz w:val="28"/>
          <w:szCs w:val="28"/>
        </w:rPr>
        <w:t>，通过运用威胁情报、文件虚拟执行、智能规则引擎、机器学习等技术，检测和发现内网高级网络攻击和新型网络攻击，涵盖：APT 攻击、勒索软件、远控木马、僵尸网络、窃密木马、间谍软件、网络蠕虫、邮件钓鱼等高级攻击进行人工专业分析，发现网络流量中的安全风险，在对安全威胁和安全事件深度分析后，给出事件处置和整改建议。</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设备技术</w:t>
      </w:r>
      <w:r>
        <w:rPr>
          <w:rFonts w:hint="eastAsia" w:ascii="宋体" w:hAnsi="宋体" w:eastAsia="宋体" w:cs="宋体"/>
          <w:sz w:val="28"/>
          <w:szCs w:val="28"/>
        </w:rPr>
        <w:t xml:space="preserve">要求： </w:t>
      </w:r>
    </w:p>
    <w:tbl>
      <w:tblPr>
        <w:tblStyle w:val="9"/>
        <w:tblW w:w="507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6"/>
        <w:gridCol w:w="838"/>
        <w:gridCol w:w="76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695" w:type="pct"/>
            <w:tcBorders>
              <w:bottom w:val="single" w:color="auto" w:sz="4" w:space="0"/>
            </w:tcBorders>
            <w:shd w:val="clear" w:color="auto" w:fill="D9D9D9"/>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工具名称</w:t>
            </w:r>
          </w:p>
        </w:tc>
        <w:tc>
          <w:tcPr>
            <w:tcW w:w="423" w:type="pct"/>
            <w:tcBorders>
              <w:bottom w:val="single" w:color="auto" w:sz="4" w:space="0"/>
            </w:tcBorders>
            <w:shd w:val="clear" w:color="auto" w:fill="D9D9D9"/>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数量</w:t>
            </w:r>
          </w:p>
        </w:tc>
        <w:tc>
          <w:tcPr>
            <w:tcW w:w="3881" w:type="pct"/>
            <w:tcBorders>
              <w:bottom w:val="single" w:color="auto" w:sz="4" w:space="0"/>
            </w:tcBorders>
            <w:shd w:val="clear" w:color="auto" w:fill="D9D9D9"/>
            <w:vAlign w:val="center"/>
          </w:tcPr>
          <w:p>
            <w:pPr>
              <w:spacing w:line="360" w:lineRule="auto"/>
              <w:rPr>
                <w:rFonts w:hint="eastAsia" w:ascii="宋体" w:hAnsi="宋体" w:eastAsia="宋体" w:cs="宋体"/>
                <w:sz w:val="24"/>
              </w:rPr>
            </w:pPr>
            <w:r>
              <w:rPr>
                <w:rFonts w:hint="eastAsia" w:ascii="宋体" w:hAnsi="宋体" w:eastAsia="宋体" w:cs="宋体"/>
                <w:sz w:val="24"/>
              </w:rPr>
              <w:t>配置要求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95" w:type="pct"/>
            <w:vMerge w:val="restart"/>
            <w:tcBorders>
              <w:top w:val="single" w:color="auto" w:sz="4" w:space="0"/>
              <w:left w:val="single" w:color="auto" w:sz="4" w:space="0"/>
              <w:right w:val="single" w:color="auto" w:sz="4" w:space="0"/>
            </w:tcBorders>
            <w:vAlign w:val="center"/>
          </w:tcPr>
          <w:p>
            <w:pPr>
              <w:pStyle w:val="17"/>
              <w:spacing w:before="165" w:line="360" w:lineRule="auto"/>
              <w:ind w:right="96"/>
              <w:jc w:val="center"/>
              <w:rPr>
                <w:rFonts w:hint="eastAsia" w:ascii="宋体" w:hAnsi="宋体" w:eastAsia="宋体" w:cs="宋体"/>
                <w:sz w:val="24"/>
                <w:szCs w:val="24"/>
              </w:rPr>
            </w:pPr>
            <w:r>
              <w:rPr>
                <w:rFonts w:hint="eastAsia" w:ascii="宋体" w:hAnsi="宋体" w:eastAsia="宋体" w:cs="宋体"/>
                <w:sz w:val="24"/>
                <w:szCs w:val="24"/>
                <w:lang w:val="en-US"/>
              </w:rPr>
              <w:t>网络安全态势感知</w:t>
            </w:r>
            <w:r>
              <w:rPr>
                <w:rFonts w:hint="eastAsia" w:ascii="宋体" w:hAnsi="宋体" w:eastAsia="宋体" w:cs="宋体"/>
                <w:sz w:val="24"/>
                <w:szCs w:val="24"/>
              </w:rPr>
              <w:t>系统</w:t>
            </w:r>
          </w:p>
        </w:tc>
        <w:tc>
          <w:tcPr>
            <w:tcW w:w="423" w:type="pct"/>
            <w:vMerge w:val="restart"/>
            <w:tcBorders>
              <w:top w:val="single" w:color="auto" w:sz="4" w:space="0"/>
              <w:left w:val="single" w:color="auto" w:sz="4" w:space="0"/>
              <w:right w:val="single" w:color="auto" w:sz="4" w:space="0"/>
            </w:tcBorders>
            <w:vAlign w:val="center"/>
          </w:tcPr>
          <w:p>
            <w:pPr>
              <w:pStyle w:val="17"/>
              <w:spacing w:before="157" w:line="360" w:lineRule="auto"/>
              <w:ind w:left="106" w:right="-44"/>
              <w:jc w:val="center"/>
              <w:rPr>
                <w:rFonts w:hint="eastAsia" w:ascii="宋体" w:hAnsi="宋体" w:eastAsia="宋体" w:cs="宋体"/>
                <w:sz w:val="24"/>
                <w:szCs w:val="24"/>
                <w:lang w:val="en-US"/>
              </w:rPr>
            </w:pPr>
            <w:r>
              <w:rPr>
                <w:rFonts w:hint="eastAsia" w:ascii="宋体" w:hAnsi="宋体" w:eastAsia="宋体" w:cs="宋体"/>
                <w:sz w:val="24"/>
                <w:szCs w:val="24"/>
                <w:lang w:val="en-US"/>
              </w:rPr>
              <w:t>1套</w:t>
            </w:r>
          </w:p>
        </w:tc>
        <w:tc>
          <w:tcPr>
            <w:tcW w:w="3881"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1、所提供的服务工具需为国产化工具，</w:t>
            </w:r>
            <w:r>
              <w:rPr>
                <w:rFonts w:hint="eastAsia" w:ascii="宋体" w:hAnsi="宋体" w:eastAsia="宋体" w:cs="宋体"/>
                <w:kern w:val="0"/>
                <w:sz w:val="24"/>
                <w:lang w:bidi="ar"/>
              </w:rPr>
              <w:t>≥</w:t>
            </w:r>
            <w:r>
              <w:rPr>
                <w:rFonts w:hint="eastAsia" w:ascii="宋体" w:hAnsi="宋体" w:eastAsia="宋体" w:cs="宋体"/>
                <w:sz w:val="24"/>
              </w:rPr>
              <w:t>6*GE电口，</w:t>
            </w:r>
            <w:r>
              <w:rPr>
                <w:rFonts w:hint="eastAsia" w:ascii="宋体" w:hAnsi="宋体" w:eastAsia="宋体" w:cs="宋体"/>
                <w:kern w:val="0"/>
                <w:sz w:val="24"/>
                <w:lang w:bidi="ar"/>
              </w:rPr>
              <w:t>≥</w:t>
            </w:r>
            <w:r>
              <w:rPr>
                <w:rFonts w:hint="eastAsia" w:ascii="宋体" w:hAnsi="宋体" w:eastAsia="宋体" w:cs="宋体"/>
                <w:sz w:val="24"/>
              </w:rPr>
              <w:t>4*GE光口，</w:t>
            </w:r>
            <w:r>
              <w:rPr>
                <w:rFonts w:hint="eastAsia" w:ascii="宋体" w:hAnsi="宋体" w:eastAsia="宋体" w:cs="宋体"/>
                <w:kern w:val="0"/>
                <w:sz w:val="24"/>
                <w:lang w:bidi="ar"/>
              </w:rPr>
              <w:t>≥</w:t>
            </w:r>
            <w:r>
              <w:rPr>
                <w:rFonts w:hint="eastAsia" w:ascii="宋体" w:hAnsi="宋体" w:eastAsia="宋体" w:cs="宋体"/>
                <w:sz w:val="24"/>
              </w:rPr>
              <w:t>1TB SATA 企业级硬盘；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95" w:type="pct"/>
            <w:vMerge w:val="continue"/>
            <w:tcBorders>
              <w:left w:val="single" w:color="auto" w:sz="4" w:space="0"/>
              <w:right w:val="single" w:color="auto" w:sz="4" w:space="0"/>
            </w:tcBorders>
            <w:vAlign w:val="center"/>
          </w:tcPr>
          <w:p>
            <w:pPr>
              <w:pStyle w:val="17"/>
              <w:spacing w:before="165" w:line="360" w:lineRule="auto"/>
              <w:ind w:right="96"/>
              <w:jc w:val="center"/>
              <w:rPr>
                <w:rFonts w:hint="eastAsia" w:ascii="宋体" w:hAnsi="宋体" w:eastAsia="宋体" w:cs="宋体"/>
                <w:sz w:val="24"/>
                <w:szCs w:val="24"/>
              </w:rPr>
            </w:pPr>
          </w:p>
        </w:tc>
        <w:tc>
          <w:tcPr>
            <w:tcW w:w="423" w:type="pct"/>
            <w:vMerge w:val="continue"/>
            <w:tcBorders>
              <w:left w:val="single" w:color="auto" w:sz="4" w:space="0"/>
              <w:right w:val="single" w:color="auto" w:sz="4" w:space="0"/>
            </w:tcBorders>
            <w:vAlign w:val="center"/>
          </w:tcPr>
          <w:p>
            <w:pPr>
              <w:pStyle w:val="17"/>
              <w:spacing w:before="157" w:line="360" w:lineRule="auto"/>
              <w:ind w:left="106" w:right="-44"/>
              <w:jc w:val="center"/>
              <w:rPr>
                <w:rFonts w:hint="eastAsia" w:ascii="宋体" w:hAnsi="宋体" w:eastAsia="宋体" w:cs="宋体"/>
                <w:sz w:val="24"/>
                <w:szCs w:val="24"/>
                <w:lang w:val="en-US"/>
              </w:rPr>
            </w:pPr>
          </w:p>
        </w:tc>
        <w:tc>
          <w:tcPr>
            <w:tcW w:w="3881"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2、需包括网页漏洞利用检测、webshell上传检测、网络攻击检测、威胁情报检测功能，提供离线pcap包导入检测、基础旁路阻断和基础SSL解密功能和高级扩展功能模块（包括威胁感知，威胁狩猎，响应处置，态势大屏等高级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95" w:type="pct"/>
            <w:vMerge w:val="continue"/>
            <w:tcBorders>
              <w:left w:val="single" w:color="auto" w:sz="4" w:space="0"/>
              <w:right w:val="single" w:color="auto" w:sz="4" w:space="0"/>
            </w:tcBorders>
            <w:vAlign w:val="center"/>
          </w:tcPr>
          <w:p>
            <w:pPr>
              <w:pStyle w:val="17"/>
              <w:spacing w:before="165" w:line="360" w:lineRule="auto"/>
              <w:ind w:right="96"/>
              <w:jc w:val="center"/>
              <w:rPr>
                <w:rFonts w:hint="eastAsia" w:ascii="宋体" w:hAnsi="宋体" w:eastAsia="宋体" w:cs="宋体"/>
                <w:sz w:val="24"/>
                <w:szCs w:val="24"/>
              </w:rPr>
            </w:pPr>
          </w:p>
        </w:tc>
        <w:tc>
          <w:tcPr>
            <w:tcW w:w="423" w:type="pct"/>
            <w:vMerge w:val="continue"/>
            <w:tcBorders>
              <w:left w:val="single" w:color="auto" w:sz="4" w:space="0"/>
              <w:right w:val="single" w:color="auto" w:sz="4" w:space="0"/>
            </w:tcBorders>
            <w:vAlign w:val="center"/>
          </w:tcPr>
          <w:p>
            <w:pPr>
              <w:pStyle w:val="17"/>
              <w:spacing w:before="157" w:line="360" w:lineRule="auto"/>
              <w:ind w:left="106" w:right="-44"/>
              <w:jc w:val="center"/>
              <w:rPr>
                <w:rFonts w:hint="eastAsia" w:ascii="宋体" w:hAnsi="宋体" w:eastAsia="宋体" w:cs="宋体"/>
                <w:sz w:val="24"/>
                <w:szCs w:val="24"/>
                <w:lang w:val="en-US"/>
              </w:rPr>
            </w:pPr>
          </w:p>
        </w:tc>
        <w:tc>
          <w:tcPr>
            <w:tcW w:w="3881"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3、支持常见协议识别并还原网络流量，用于取证分析、威胁发现，支持：http、dns、smtp、pop3、imap、webmail、DB2、Oracle、MySQL、sql server、Sybase、SMB、FTP、SNMP、telnet、nfs 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jc w:val="center"/>
        </w:trPr>
        <w:tc>
          <w:tcPr>
            <w:tcW w:w="695" w:type="pct"/>
            <w:vMerge w:val="continue"/>
            <w:tcBorders>
              <w:left w:val="single" w:color="auto" w:sz="4" w:space="0"/>
              <w:right w:val="single" w:color="auto" w:sz="4" w:space="0"/>
            </w:tcBorders>
            <w:vAlign w:val="center"/>
          </w:tcPr>
          <w:p>
            <w:pPr>
              <w:pStyle w:val="17"/>
              <w:spacing w:line="360" w:lineRule="auto"/>
              <w:jc w:val="center"/>
              <w:rPr>
                <w:rFonts w:hint="eastAsia" w:ascii="宋体" w:hAnsi="宋体" w:eastAsia="宋体" w:cs="宋体"/>
                <w:sz w:val="24"/>
                <w:szCs w:val="24"/>
                <w:lang w:val="en-US"/>
              </w:rPr>
            </w:pPr>
          </w:p>
        </w:tc>
        <w:tc>
          <w:tcPr>
            <w:tcW w:w="423" w:type="pct"/>
            <w:vMerge w:val="continue"/>
            <w:tcBorders>
              <w:left w:val="single" w:color="auto" w:sz="4" w:space="0"/>
              <w:right w:val="single" w:color="auto" w:sz="4" w:space="0"/>
            </w:tcBorders>
            <w:vAlign w:val="center"/>
          </w:tcPr>
          <w:p>
            <w:pPr>
              <w:pStyle w:val="17"/>
              <w:spacing w:before="156" w:line="360" w:lineRule="auto"/>
              <w:ind w:left="106" w:right="42"/>
              <w:jc w:val="center"/>
              <w:rPr>
                <w:rFonts w:hint="eastAsia" w:ascii="宋体" w:hAnsi="宋体" w:eastAsia="宋体" w:cs="宋体"/>
                <w:sz w:val="24"/>
                <w:szCs w:val="24"/>
                <w:lang w:val="en-US"/>
              </w:rPr>
            </w:pPr>
          </w:p>
        </w:tc>
        <w:tc>
          <w:tcPr>
            <w:tcW w:w="3881"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lang w:eastAsia="zh-CN"/>
              </w:rPr>
            </w:pPr>
            <w:r>
              <w:rPr>
                <w:rFonts w:hint="eastAsia" w:ascii="宋体" w:hAnsi="宋体" w:eastAsia="宋体" w:cs="宋体"/>
                <w:sz w:val="24"/>
              </w:rPr>
              <w:t>4、支持基于网络请求的语义分析检测，能够将网络请求拆分后从请求头、响应头、请求体、响应体四方面详细展示请求内容，并能提升对未知威胁检测能力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695" w:type="pct"/>
            <w:vMerge w:val="continue"/>
            <w:tcBorders>
              <w:left w:val="single" w:color="auto" w:sz="4" w:space="0"/>
              <w:right w:val="single" w:color="auto" w:sz="4" w:space="0"/>
            </w:tcBorders>
            <w:vAlign w:val="center"/>
          </w:tcPr>
          <w:p>
            <w:pPr>
              <w:pStyle w:val="17"/>
              <w:spacing w:line="360" w:lineRule="auto"/>
              <w:jc w:val="center"/>
              <w:rPr>
                <w:rFonts w:hint="eastAsia" w:ascii="宋体" w:hAnsi="宋体" w:eastAsia="宋体" w:cs="宋体"/>
                <w:sz w:val="24"/>
                <w:szCs w:val="24"/>
              </w:rPr>
            </w:pPr>
          </w:p>
        </w:tc>
        <w:tc>
          <w:tcPr>
            <w:tcW w:w="423" w:type="pct"/>
            <w:vMerge w:val="continue"/>
            <w:tcBorders>
              <w:left w:val="single" w:color="auto" w:sz="4" w:space="0"/>
              <w:right w:val="single" w:color="auto" w:sz="4" w:space="0"/>
            </w:tcBorders>
            <w:vAlign w:val="center"/>
          </w:tcPr>
          <w:p>
            <w:pPr>
              <w:pStyle w:val="17"/>
              <w:spacing w:line="360" w:lineRule="auto"/>
              <w:ind w:left="106" w:right="-29"/>
              <w:jc w:val="center"/>
              <w:rPr>
                <w:rFonts w:hint="eastAsia" w:ascii="宋体" w:hAnsi="宋体" w:eastAsia="宋体" w:cs="宋体"/>
                <w:sz w:val="24"/>
                <w:szCs w:val="24"/>
                <w:lang w:val="en-US"/>
              </w:rPr>
            </w:pPr>
          </w:p>
        </w:tc>
        <w:tc>
          <w:tcPr>
            <w:tcW w:w="3881"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5、威胁情报维度分析包括：情报详情、影响资产列表、资产的行为（行为包含： DNS 解析、TCP 流量、UDP 流量、WEB 访问、文件传输）等。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jc w:val="center"/>
        </w:trPr>
        <w:tc>
          <w:tcPr>
            <w:tcW w:w="695" w:type="pct"/>
            <w:vMerge w:val="continue"/>
            <w:tcBorders>
              <w:left w:val="single" w:color="auto" w:sz="4" w:space="0"/>
              <w:right w:val="single" w:color="auto" w:sz="4" w:space="0"/>
            </w:tcBorders>
            <w:vAlign w:val="center"/>
          </w:tcPr>
          <w:p>
            <w:pPr>
              <w:pStyle w:val="17"/>
              <w:spacing w:before="165" w:line="360" w:lineRule="auto"/>
              <w:ind w:left="107" w:right="96"/>
              <w:jc w:val="center"/>
              <w:rPr>
                <w:rFonts w:hint="eastAsia" w:ascii="宋体" w:hAnsi="宋体" w:eastAsia="宋体" w:cs="宋体"/>
                <w:sz w:val="24"/>
                <w:szCs w:val="24"/>
              </w:rPr>
            </w:pPr>
          </w:p>
        </w:tc>
        <w:tc>
          <w:tcPr>
            <w:tcW w:w="423" w:type="pct"/>
            <w:vMerge w:val="continue"/>
            <w:tcBorders>
              <w:left w:val="single" w:color="auto" w:sz="4" w:space="0"/>
              <w:right w:val="single" w:color="auto" w:sz="4" w:space="0"/>
            </w:tcBorders>
            <w:vAlign w:val="center"/>
          </w:tcPr>
          <w:p>
            <w:pPr>
              <w:pStyle w:val="17"/>
              <w:spacing w:before="161" w:line="360" w:lineRule="auto"/>
              <w:ind w:left="106" w:right="95"/>
              <w:jc w:val="center"/>
              <w:rPr>
                <w:rFonts w:hint="eastAsia" w:ascii="宋体" w:hAnsi="宋体" w:eastAsia="宋体" w:cs="宋体"/>
                <w:sz w:val="24"/>
                <w:szCs w:val="24"/>
                <w:lang w:val="en-US"/>
              </w:rPr>
            </w:pPr>
          </w:p>
        </w:tc>
        <w:tc>
          <w:tcPr>
            <w:tcW w:w="3881"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lang w:eastAsia="zh-CN"/>
              </w:rPr>
            </w:pPr>
            <w:r>
              <w:rPr>
                <w:rFonts w:hint="eastAsia" w:ascii="宋体" w:hAnsi="宋体" w:eastAsia="宋体" w:cs="宋体"/>
                <w:sz w:val="24"/>
              </w:rPr>
              <w:t>6、支持对任意线索的自定义拓线及溯源取证分析，支持以可视化分析画布形式展示拓线过程并支持结果快照导出；支持对于给定线索的溯源结果展示，包括但不限于攻击溯源、失陷主机分析、暴力破解分析、弱口令分析等</w:t>
            </w:r>
            <w:r>
              <w:rPr>
                <w:rFonts w:hint="eastAsia" w:ascii="宋体" w:hAnsi="宋体" w:eastAsia="宋体" w:cs="宋体"/>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jc w:val="center"/>
        </w:trPr>
        <w:tc>
          <w:tcPr>
            <w:tcW w:w="695" w:type="pct"/>
            <w:vMerge w:val="continue"/>
            <w:tcBorders>
              <w:left w:val="single" w:color="auto" w:sz="4" w:space="0"/>
              <w:right w:val="single" w:color="auto" w:sz="4" w:space="0"/>
            </w:tcBorders>
            <w:vAlign w:val="center"/>
          </w:tcPr>
          <w:p>
            <w:pPr>
              <w:pStyle w:val="17"/>
              <w:spacing w:line="360" w:lineRule="auto"/>
              <w:jc w:val="center"/>
              <w:rPr>
                <w:rFonts w:hint="eastAsia" w:ascii="宋体" w:hAnsi="宋体" w:eastAsia="宋体" w:cs="宋体"/>
                <w:sz w:val="24"/>
                <w:szCs w:val="24"/>
              </w:rPr>
            </w:pPr>
          </w:p>
        </w:tc>
        <w:tc>
          <w:tcPr>
            <w:tcW w:w="423" w:type="pct"/>
            <w:vMerge w:val="continue"/>
            <w:tcBorders>
              <w:left w:val="single" w:color="auto" w:sz="4" w:space="0"/>
              <w:right w:val="single" w:color="auto" w:sz="4" w:space="0"/>
            </w:tcBorders>
            <w:vAlign w:val="center"/>
          </w:tcPr>
          <w:p>
            <w:pPr>
              <w:pStyle w:val="17"/>
              <w:spacing w:line="360" w:lineRule="auto"/>
              <w:ind w:left="106" w:right="-29"/>
              <w:jc w:val="center"/>
              <w:rPr>
                <w:rFonts w:hint="eastAsia" w:ascii="宋体" w:hAnsi="宋体" w:eastAsia="宋体" w:cs="宋体"/>
                <w:sz w:val="24"/>
                <w:szCs w:val="24"/>
                <w:lang w:val="en-US"/>
              </w:rPr>
            </w:pPr>
          </w:p>
        </w:tc>
        <w:tc>
          <w:tcPr>
            <w:tcW w:w="3881"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7、应用安全的细分维度包括：WEB 安全、数据库安全、中间件安全系统安全的细分维度包括：暴力破解、弱口令、未授权访问、挖矿行为设备安全等。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jc w:val="center"/>
        </w:trPr>
        <w:tc>
          <w:tcPr>
            <w:tcW w:w="695" w:type="pct"/>
            <w:vMerge w:val="continue"/>
            <w:tcBorders>
              <w:left w:val="single" w:color="auto" w:sz="4" w:space="0"/>
              <w:right w:val="single" w:color="auto" w:sz="4" w:space="0"/>
            </w:tcBorders>
            <w:vAlign w:val="center"/>
          </w:tcPr>
          <w:p>
            <w:pPr>
              <w:pStyle w:val="17"/>
              <w:spacing w:line="360" w:lineRule="auto"/>
              <w:jc w:val="center"/>
              <w:rPr>
                <w:rFonts w:hint="eastAsia" w:ascii="宋体" w:hAnsi="宋体" w:eastAsia="宋体" w:cs="宋体"/>
                <w:sz w:val="24"/>
                <w:szCs w:val="24"/>
              </w:rPr>
            </w:pPr>
          </w:p>
        </w:tc>
        <w:tc>
          <w:tcPr>
            <w:tcW w:w="423" w:type="pct"/>
            <w:vMerge w:val="continue"/>
            <w:tcBorders>
              <w:left w:val="single" w:color="auto" w:sz="4" w:space="0"/>
              <w:right w:val="single" w:color="auto" w:sz="4" w:space="0"/>
            </w:tcBorders>
            <w:vAlign w:val="center"/>
          </w:tcPr>
          <w:p>
            <w:pPr>
              <w:pStyle w:val="17"/>
              <w:spacing w:line="360" w:lineRule="auto"/>
              <w:ind w:left="106" w:right="-29"/>
              <w:jc w:val="center"/>
              <w:rPr>
                <w:rFonts w:hint="eastAsia" w:ascii="宋体" w:hAnsi="宋体" w:eastAsia="宋体" w:cs="宋体"/>
                <w:sz w:val="24"/>
                <w:szCs w:val="24"/>
                <w:lang w:val="en-US"/>
              </w:rPr>
            </w:pPr>
          </w:p>
        </w:tc>
        <w:tc>
          <w:tcPr>
            <w:tcW w:w="3881"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8、▲支持与云端威胁情报中心联动，可对攻击IP、C&amp;C域名和恶意样本MD5进行一键搜索，查看基本信息、相关样本、关联URL、可视化分析、域名解析、注册信息、关联域名、数字证书等（</w:t>
            </w:r>
            <w:r>
              <w:rPr>
                <w:rFonts w:hint="eastAsia" w:ascii="宋体" w:hAnsi="宋体" w:eastAsia="宋体" w:cs="宋体"/>
                <w:sz w:val="24"/>
                <w:lang w:val="en-US" w:eastAsia="zh-CN"/>
              </w:rPr>
              <w:t>需</w:t>
            </w:r>
            <w:r>
              <w:rPr>
                <w:rFonts w:hint="eastAsia" w:ascii="宋体" w:hAnsi="宋体" w:eastAsia="宋体" w:cs="宋体"/>
                <w:sz w:val="24"/>
              </w:rPr>
              <w:t>提供</w:t>
            </w:r>
            <w:r>
              <w:rPr>
                <w:rFonts w:hint="eastAsia" w:ascii="宋体" w:hAnsi="宋体" w:eastAsia="宋体" w:cs="宋体"/>
                <w:sz w:val="24"/>
                <w:lang w:val="en-US" w:eastAsia="zh-CN"/>
              </w:rPr>
              <w:t>威胁情报</w:t>
            </w:r>
            <w:r>
              <w:rPr>
                <w:rFonts w:hint="eastAsia" w:ascii="宋体" w:hAnsi="宋体" w:eastAsia="宋体" w:cs="宋体"/>
                <w:sz w:val="24"/>
              </w:rPr>
              <w:t>官网链接、软件著作权等证明文件并加盖</w:t>
            </w:r>
            <w:r>
              <w:rPr>
                <w:rFonts w:hint="eastAsia" w:ascii="宋体" w:hAnsi="宋体" w:eastAsia="宋体" w:cs="宋体"/>
                <w:sz w:val="24"/>
                <w:lang w:val="en-US" w:eastAsia="zh-CN"/>
              </w:rPr>
              <w:t>投标人</w:t>
            </w:r>
            <w:r>
              <w:rPr>
                <w:rFonts w:hint="eastAsia" w:ascii="宋体" w:hAnsi="宋体" w:eastAsia="宋体" w:cs="宋体"/>
                <w:sz w:val="24"/>
              </w:rPr>
              <w:t>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695" w:type="pct"/>
            <w:vMerge w:val="continue"/>
            <w:tcBorders>
              <w:left w:val="single" w:color="auto" w:sz="4" w:space="0"/>
              <w:right w:val="single" w:color="auto" w:sz="4" w:space="0"/>
            </w:tcBorders>
            <w:vAlign w:val="center"/>
          </w:tcPr>
          <w:p>
            <w:pPr>
              <w:pStyle w:val="17"/>
              <w:spacing w:line="360" w:lineRule="auto"/>
              <w:jc w:val="center"/>
              <w:rPr>
                <w:rFonts w:hint="eastAsia" w:ascii="宋体" w:hAnsi="宋体" w:eastAsia="宋体" w:cs="宋体"/>
                <w:sz w:val="24"/>
                <w:szCs w:val="24"/>
              </w:rPr>
            </w:pPr>
          </w:p>
        </w:tc>
        <w:tc>
          <w:tcPr>
            <w:tcW w:w="423" w:type="pct"/>
            <w:vMerge w:val="continue"/>
            <w:tcBorders>
              <w:left w:val="single" w:color="auto" w:sz="4" w:space="0"/>
              <w:right w:val="single" w:color="auto" w:sz="4" w:space="0"/>
            </w:tcBorders>
            <w:vAlign w:val="center"/>
          </w:tcPr>
          <w:p>
            <w:pPr>
              <w:pStyle w:val="17"/>
              <w:spacing w:before="161" w:line="360" w:lineRule="auto"/>
              <w:ind w:left="106" w:right="95"/>
              <w:jc w:val="center"/>
              <w:rPr>
                <w:rFonts w:hint="eastAsia" w:ascii="宋体" w:hAnsi="宋体" w:eastAsia="宋体" w:cs="宋体"/>
                <w:sz w:val="24"/>
                <w:szCs w:val="24"/>
                <w:lang w:val="en-US"/>
              </w:rPr>
            </w:pPr>
          </w:p>
        </w:tc>
        <w:tc>
          <w:tcPr>
            <w:tcW w:w="3881"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9、▲服务工具需具备海光CPU7000、5000、3000合作认证证书，（提供相关证明材料并加盖</w:t>
            </w:r>
            <w:r>
              <w:rPr>
                <w:rFonts w:hint="eastAsia" w:ascii="宋体" w:hAnsi="宋体" w:eastAsia="宋体" w:cs="宋体"/>
                <w:sz w:val="24"/>
                <w:lang w:val="en-US" w:eastAsia="zh-CN"/>
              </w:rPr>
              <w:t>投标人</w:t>
            </w:r>
            <w:r>
              <w:rPr>
                <w:rFonts w:hint="eastAsia" w:ascii="宋体" w:hAnsi="宋体" w:eastAsia="宋体" w:cs="宋体"/>
                <w:sz w:val="24"/>
              </w:rPr>
              <w:t>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95" w:type="pct"/>
            <w:vMerge w:val="continue"/>
            <w:tcBorders>
              <w:left w:val="single" w:color="auto" w:sz="4" w:space="0"/>
              <w:right w:val="single" w:color="auto" w:sz="4" w:space="0"/>
            </w:tcBorders>
            <w:vAlign w:val="center"/>
          </w:tcPr>
          <w:p>
            <w:pPr>
              <w:pStyle w:val="17"/>
              <w:spacing w:line="360" w:lineRule="auto"/>
              <w:jc w:val="center"/>
              <w:rPr>
                <w:rFonts w:hint="eastAsia" w:ascii="宋体" w:hAnsi="宋体" w:eastAsia="宋体" w:cs="宋体"/>
                <w:sz w:val="24"/>
                <w:szCs w:val="24"/>
              </w:rPr>
            </w:pPr>
          </w:p>
        </w:tc>
        <w:tc>
          <w:tcPr>
            <w:tcW w:w="423" w:type="pct"/>
            <w:vMerge w:val="continue"/>
            <w:tcBorders>
              <w:left w:val="single" w:color="auto" w:sz="4" w:space="0"/>
              <w:right w:val="single" w:color="auto" w:sz="4" w:space="0"/>
            </w:tcBorders>
            <w:vAlign w:val="center"/>
          </w:tcPr>
          <w:p>
            <w:pPr>
              <w:pStyle w:val="17"/>
              <w:spacing w:before="161" w:line="360" w:lineRule="auto"/>
              <w:ind w:left="106" w:right="95"/>
              <w:jc w:val="center"/>
              <w:rPr>
                <w:rFonts w:hint="eastAsia" w:ascii="宋体" w:hAnsi="宋体" w:eastAsia="宋体" w:cs="宋体"/>
                <w:sz w:val="24"/>
                <w:szCs w:val="24"/>
                <w:lang w:val="en-US"/>
              </w:rPr>
            </w:pPr>
          </w:p>
        </w:tc>
        <w:tc>
          <w:tcPr>
            <w:tcW w:w="3881"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宋体" w:cs="宋体"/>
                <w:sz w:val="24"/>
                <w:lang w:val="en-US" w:eastAsia="zh-CN"/>
              </w:rPr>
            </w:pPr>
            <w:r>
              <w:rPr>
                <w:rFonts w:hint="eastAsia" w:ascii="宋体" w:hAnsi="宋体" w:eastAsia="宋体" w:cs="宋体"/>
                <w:sz w:val="24"/>
              </w:rPr>
              <w:t>10、▲为保证</w:t>
            </w:r>
            <w:r>
              <w:rPr>
                <w:rFonts w:hint="eastAsia" w:ascii="宋体" w:hAnsi="宋体" w:eastAsia="宋体" w:cs="宋体"/>
                <w:sz w:val="24"/>
                <w:lang w:val="en-US" w:eastAsia="zh-CN"/>
              </w:rPr>
              <w:t>工具</w:t>
            </w:r>
            <w:r>
              <w:rPr>
                <w:rFonts w:hint="eastAsia" w:ascii="宋体" w:hAnsi="宋体" w:eastAsia="宋体" w:cs="宋体"/>
                <w:sz w:val="24"/>
              </w:rPr>
              <w:t>能力，</w:t>
            </w:r>
            <w:r>
              <w:rPr>
                <w:rFonts w:hint="eastAsia" w:ascii="宋体" w:hAnsi="宋体" w:eastAsia="宋体" w:cs="宋体"/>
                <w:i w:val="0"/>
                <w:iCs w:val="0"/>
                <w:color w:val="000000"/>
                <w:sz w:val="24"/>
                <w:szCs w:val="24"/>
                <w:u w:val="none"/>
                <w:lang w:val="en-US" w:eastAsia="zh-CN"/>
              </w:rPr>
              <w:t>服务工具制造商</w:t>
            </w:r>
            <w:r>
              <w:rPr>
                <w:rFonts w:hint="eastAsia" w:ascii="宋体" w:hAnsi="宋体" w:eastAsia="宋体" w:cs="宋体"/>
                <w:i w:val="0"/>
                <w:iCs w:val="0"/>
                <w:color w:val="000000"/>
                <w:sz w:val="24"/>
                <w:szCs w:val="24"/>
                <w:u w:val="none"/>
              </w:rPr>
              <w:t>应具备强大的漏洞发现能力</w:t>
            </w:r>
            <w:r>
              <w:rPr>
                <w:rFonts w:hint="eastAsia" w:ascii="宋体" w:hAnsi="宋体" w:eastAsia="宋体" w:cs="宋体"/>
                <w:i w:val="0"/>
                <w:iCs w:val="0"/>
                <w:color w:val="000000"/>
                <w:sz w:val="24"/>
                <w:szCs w:val="24"/>
                <w:u w:val="none"/>
                <w:lang w:val="en-US" w:eastAsia="zh-CN"/>
              </w:rPr>
              <w:t>和漏洞挖掘能力，需具备自主研发的漏洞响应平台，同时，在最近三年度国家信息安全漏洞共享平台（CNVD）支撑单位工作贡献排名中获得过前三名的成绩；</w:t>
            </w:r>
            <w:r>
              <w:rPr>
                <w:rFonts w:hint="eastAsia" w:ascii="宋体" w:hAnsi="宋体" w:eastAsia="宋体" w:cs="宋体"/>
                <w:sz w:val="24"/>
              </w:rPr>
              <w:t>（</w:t>
            </w:r>
            <w:r>
              <w:rPr>
                <w:rFonts w:hint="eastAsia" w:ascii="宋体" w:hAnsi="宋体" w:eastAsia="宋体" w:cs="宋体"/>
                <w:sz w:val="24"/>
                <w:lang w:val="en-US" w:eastAsia="zh-CN"/>
              </w:rPr>
              <w:t>需</w:t>
            </w:r>
            <w:r>
              <w:rPr>
                <w:rFonts w:hint="eastAsia" w:ascii="宋体" w:hAnsi="宋体" w:eastAsia="宋体" w:cs="宋体"/>
                <w:sz w:val="24"/>
              </w:rPr>
              <w:t>提供</w:t>
            </w:r>
            <w:r>
              <w:rPr>
                <w:rFonts w:hint="eastAsia" w:ascii="宋体" w:hAnsi="宋体" w:eastAsia="宋体" w:cs="宋体"/>
                <w:sz w:val="24"/>
                <w:lang w:val="en-US" w:eastAsia="zh-CN"/>
              </w:rPr>
              <w:t>漏洞响应平台官网</w:t>
            </w:r>
            <w:r>
              <w:rPr>
                <w:rFonts w:hint="eastAsia" w:ascii="宋体" w:hAnsi="宋体" w:eastAsia="宋体" w:cs="宋体"/>
                <w:sz w:val="24"/>
              </w:rPr>
              <w:t>链接、软件著作权等证明文件并加盖</w:t>
            </w:r>
            <w:r>
              <w:rPr>
                <w:rFonts w:hint="eastAsia" w:ascii="宋体" w:hAnsi="宋体" w:eastAsia="宋体" w:cs="宋体"/>
                <w:sz w:val="24"/>
                <w:lang w:val="en-US" w:eastAsia="zh-CN"/>
              </w:rPr>
              <w:t>投标人</w:t>
            </w:r>
            <w:r>
              <w:rPr>
                <w:rFonts w:hint="eastAsia" w:ascii="宋体" w:hAnsi="宋体" w:eastAsia="宋体" w:cs="宋体"/>
                <w:sz w:val="24"/>
              </w:rPr>
              <w:t>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95" w:type="pct"/>
            <w:vMerge w:val="continue"/>
            <w:tcBorders>
              <w:left w:val="single" w:color="auto" w:sz="4" w:space="0"/>
              <w:right w:val="single" w:color="auto" w:sz="4" w:space="0"/>
            </w:tcBorders>
            <w:vAlign w:val="center"/>
          </w:tcPr>
          <w:p>
            <w:pPr>
              <w:pStyle w:val="17"/>
              <w:spacing w:line="360" w:lineRule="auto"/>
              <w:jc w:val="center"/>
              <w:rPr>
                <w:rFonts w:hint="eastAsia" w:ascii="宋体" w:hAnsi="宋体" w:eastAsia="宋体" w:cs="宋体"/>
                <w:sz w:val="24"/>
                <w:szCs w:val="24"/>
              </w:rPr>
            </w:pPr>
          </w:p>
        </w:tc>
        <w:tc>
          <w:tcPr>
            <w:tcW w:w="423" w:type="pct"/>
            <w:vMerge w:val="continue"/>
            <w:tcBorders>
              <w:left w:val="single" w:color="auto" w:sz="4" w:space="0"/>
              <w:right w:val="single" w:color="auto" w:sz="4" w:space="0"/>
            </w:tcBorders>
            <w:vAlign w:val="center"/>
          </w:tcPr>
          <w:p>
            <w:pPr>
              <w:pStyle w:val="17"/>
              <w:spacing w:before="161" w:line="360" w:lineRule="auto"/>
              <w:ind w:left="106" w:right="95"/>
              <w:jc w:val="center"/>
              <w:rPr>
                <w:rFonts w:hint="eastAsia" w:ascii="宋体" w:hAnsi="宋体" w:eastAsia="宋体" w:cs="宋体"/>
                <w:sz w:val="24"/>
                <w:szCs w:val="24"/>
                <w:lang w:val="en-US"/>
              </w:rPr>
            </w:pPr>
          </w:p>
        </w:tc>
        <w:tc>
          <w:tcPr>
            <w:tcW w:w="3881"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11、▲为保证服务质量，所提供的网络安全态势感知服务需由工具生产厂商提供原厂服务，</w:t>
            </w:r>
            <w:r>
              <w:rPr>
                <w:rFonts w:hint="eastAsia" w:ascii="宋体" w:hAnsi="宋体" w:cs="宋体"/>
                <w:sz w:val="24"/>
                <w:lang w:val="en-US" w:eastAsia="zh-CN"/>
              </w:rPr>
              <w:t>投标人</w:t>
            </w:r>
            <w:r>
              <w:rPr>
                <w:rFonts w:hint="eastAsia" w:ascii="宋体" w:hAnsi="宋体" w:eastAsia="宋体" w:cs="宋体"/>
                <w:sz w:val="24"/>
              </w:rPr>
              <w:t>提供服务承诺函。</w:t>
            </w:r>
          </w:p>
        </w:tc>
      </w:tr>
    </w:tbl>
    <w:p>
      <w:pPr>
        <w:rPr>
          <w:rFonts w:hint="eastAsia" w:ascii="宋体" w:hAnsi="宋体" w:eastAsia="宋体" w:cs="宋体"/>
        </w:rPr>
      </w:pPr>
    </w:p>
    <w:p>
      <w:pPr>
        <w:pStyle w:val="4"/>
        <w:numPr>
          <w:ilvl w:val="3"/>
          <w:numId w:val="0"/>
        </w:numPr>
        <w:rPr>
          <w:rFonts w:hint="eastAsia" w:ascii="宋体" w:hAnsi="宋体" w:eastAsia="宋体" w:cs="宋体"/>
        </w:rPr>
      </w:pPr>
      <w:r>
        <w:rPr>
          <w:rFonts w:hint="eastAsia" w:ascii="宋体" w:hAnsi="宋体" w:eastAsia="宋体" w:cs="宋体"/>
          <w:lang w:val="en-US" w:eastAsia="zh-CN"/>
        </w:rPr>
        <w:t>3.2、</w:t>
      </w:r>
      <w:r>
        <w:rPr>
          <w:rFonts w:hint="eastAsia" w:ascii="宋体" w:hAnsi="宋体" w:eastAsia="宋体" w:cs="宋体"/>
        </w:rPr>
        <w:t>日志收集与分析服务</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在黄石市住房和城市更新局机房免费部署</w:t>
      </w:r>
      <w:r>
        <w:rPr>
          <w:rFonts w:hint="eastAsia" w:ascii="宋体" w:hAnsi="宋体" w:eastAsia="宋体" w:cs="宋体"/>
          <w:sz w:val="28"/>
          <w:szCs w:val="28"/>
        </w:rPr>
        <w:t>日志收集与分析服务</w:t>
      </w:r>
      <w:r>
        <w:rPr>
          <w:rFonts w:hint="eastAsia" w:ascii="宋体" w:hAnsi="宋体" w:eastAsia="宋体" w:cs="宋体"/>
          <w:sz w:val="28"/>
          <w:szCs w:val="28"/>
          <w:lang w:eastAsia="zh-CN"/>
        </w:rPr>
        <w:t>设备</w:t>
      </w:r>
      <w:r>
        <w:rPr>
          <w:rFonts w:hint="eastAsia" w:ascii="宋体" w:hAnsi="宋体" w:eastAsia="宋体" w:cs="宋体"/>
          <w:sz w:val="28"/>
          <w:szCs w:val="28"/>
        </w:rPr>
        <w:t>，实时不间断地将不同厂商的安全设备、网络设备、主机、操作系统、数据库系统、用户业务系统的日志、警报等信息汇集到审计中心，实时地对日志和事件信息进行标准化（归一化）、关联分析、行为分析，通过统一的仪表板和报告进行实时动态、可视化的呈现，协助安全管理人员迅速准确地识别安全事故，消除了管理员在多个控制台之间来回切换的烦恼，提高工作效率，降低工作强度。</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设备技术</w:t>
      </w:r>
      <w:r>
        <w:rPr>
          <w:rFonts w:hint="eastAsia" w:ascii="宋体" w:hAnsi="宋体" w:eastAsia="宋体" w:cs="宋体"/>
          <w:sz w:val="28"/>
          <w:szCs w:val="28"/>
        </w:rPr>
        <w:t>要求：</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2"/>
        <w:gridCol w:w="910"/>
        <w:gridCol w:w="7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2" w:type="dxa"/>
            <w:shd w:val="clear" w:color="auto" w:fill="CFCECE" w:themeFill="background2" w:themeFillShade="E5"/>
          </w:tcPr>
          <w:p>
            <w:pPr>
              <w:spacing w:line="360" w:lineRule="auto"/>
              <w:rPr>
                <w:rFonts w:hint="eastAsia" w:ascii="宋体" w:hAnsi="宋体" w:eastAsia="宋体" w:cs="宋体"/>
                <w:sz w:val="24"/>
              </w:rPr>
            </w:pPr>
            <w:r>
              <w:rPr>
                <w:rFonts w:hint="eastAsia" w:ascii="宋体" w:hAnsi="宋体" w:eastAsia="宋体" w:cs="宋体"/>
                <w:sz w:val="24"/>
              </w:rPr>
              <w:t>工具名称</w:t>
            </w:r>
          </w:p>
        </w:tc>
        <w:tc>
          <w:tcPr>
            <w:tcW w:w="910" w:type="dxa"/>
            <w:shd w:val="clear" w:color="auto" w:fill="CFCECE" w:themeFill="background2" w:themeFillShade="E5"/>
          </w:tcPr>
          <w:p>
            <w:pPr>
              <w:spacing w:line="360" w:lineRule="auto"/>
              <w:rPr>
                <w:rFonts w:hint="eastAsia" w:ascii="宋体" w:hAnsi="宋体" w:eastAsia="宋体" w:cs="宋体"/>
                <w:sz w:val="24"/>
              </w:rPr>
            </w:pPr>
            <w:r>
              <w:rPr>
                <w:rFonts w:hint="eastAsia" w:ascii="宋体" w:hAnsi="宋体" w:eastAsia="宋体" w:cs="宋体"/>
                <w:sz w:val="24"/>
              </w:rPr>
              <w:t>数量</w:t>
            </w:r>
          </w:p>
        </w:tc>
        <w:tc>
          <w:tcPr>
            <w:tcW w:w="7246" w:type="dxa"/>
            <w:shd w:val="clear" w:color="auto" w:fill="CFCECE" w:themeFill="background2" w:themeFillShade="E5"/>
          </w:tcPr>
          <w:p>
            <w:pPr>
              <w:spacing w:line="360" w:lineRule="auto"/>
              <w:rPr>
                <w:rFonts w:hint="eastAsia" w:ascii="宋体" w:hAnsi="宋体" w:eastAsia="宋体" w:cs="宋体"/>
                <w:sz w:val="24"/>
              </w:rPr>
            </w:pPr>
            <w:r>
              <w:rPr>
                <w:rFonts w:hint="eastAsia" w:ascii="宋体" w:hAnsi="宋体" w:eastAsia="宋体" w:cs="宋体"/>
                <w:sz w:val="24"/>
              </w:rPr>
              <w:t>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662" w:type="dxa"/>
            <w:vMerge w:val="restart"/>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日志收集与分析</w:t>
            </w:r>
          </w:p>
        </w:tc>
        <w:tc>
          <w:tcPr>
            <w:tcW w:w="910" w:type="dxa"/>
            <w:vMerge w:val="restart"/>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1套</w:t>
            </w:r>
          </w:p>
        </w:tc>
        <w:tc>
          <w:tcPr>
            <w:tcW w:w="7246" w:type="dxa"/>
          </w:tcPr>
          <w:p>
            <w:pPr>
              <w:spacing w:line="360" w:lineRule="auto"/>
              <w:rPr>
                <w:rFonts w:hint="eastAsia" w:ascii="宋体" w:hAnsi="宋体" w:eastAsia="宋体" w:cs="宋体"/>
                <w:sz w:val="24"/>
              </w:rPr>
            </w:pPr>
            <w:r>
              <w:rPr>
                <w:rFonts w:hint="eastAsia" w:ascii="宋体" w:hAnsi="宋体" w:eastAsia="宋体" w:cs="宋体"/>
                <w:sz w:val="24"/>
              </w:rPr>
              <w:t>1、所提供的服务工具需为国产化工具，</w:t>
            </w:r>
            <w:r>
              <w:rPr>
                <w:rFonts w:hint="eastAsia" w:ascii="宋体" w:hAnsi="宋体" w:eastAsia="宋体" w:cs="宋体"/>
                <w:kern w:val="0"/>
                <w:sz w:val="24"/>
                <w:lang w:bidi="ar"/>
              </w:rPr>
              <w:t>≥</w:t>
            </w:r>
            <w:r>
              <w:rPr>
                <w:rFonts w:hint="eastAsia" w:ascii="宋体" w:hAnsi="宋体" w:eastAsia="宋体" w:cs="宋体"/>
                <w:sz w:val="24"/>
              </w:rPr>
              <w:t>6个千兆电口，</w:t>
            </w:r>
            <w:r>
              <w:rPr>
                <w:rFonts w:hint="eastAsia" w:ascii="宋体" w:hAnsi="宋体" w:eastAsia="宋体" w:cs="宋体"/>
                <w:kern w:val="0"/>
                <w:sz w:val="24"/>
                <w:lang w:bidi="ar"/>
              </w:rPr>
              <w:t>≥</w:t>
            </w:r>
            <w:r>
              <w:rPr>
                <w:rFonts w:hint="eastAsia" w:ascii="宋体" w:hAnsi="宋体" w:eastAsia="宋体" w:cs="宋体"/>
                <w:sz w:val="24"/>
              </w:rPr>
              <w:t>4个千兆光口，配置不少于2个扩展插槽，</w:t>
            </w:r>
            <w:r>
              <w:rPr>
                <w:rFonts w:hint="eastAsia" w:ascii="宋体" w:hAnsi="宋体" w:eastAsia="宋体" w:cs="宋体"/>
                <w:kern w:val="0"/>
                <w:sz w:val="24"/>
                <w:lang w:bidi="ar"/>
              </w:rPr>
              <w:t>≥</w:t>
            </w:r>
            <w:r>
              <w:rPr>
                <w:rFonts w:hint="eastAsia" w:ascii="宋体" w:hAnsi="宋体" w:eastAsia="宋体" w:cs="宋体"/>
                <w:sz w:val="24"/>
              </w:rPr>
              <w:t>4TB硬盘。日志处理性能</w:t>
            </w:r>
            <w:r>
              <w:rPr>
                <w:rFonts w:hint="eastAsia" w:ascii="宋体" w:hAnsi="宋体" w:eastAsia="宋体" w:cs="宋体"/>
                <w:kern w:val="0"/>
                <w:sz w:val="24"/>
                <w:lang w:bidi="ar"/>
              </w:rPr>
              <w:t>≥</w:t>
            </w:r>
            <w:r>
              <w:rPr>
                <w:rFonts w:hint="eastAsia" w:ascii="宋体" w:hAnsi="宋体" w:eastAsia="宋体" w:cs="宋体"/>
                <w:sz w:val="24"/>
              </w:rPr>
              <w:t>3000EPS，日志采集处理均值</w:t>
            </w:r>
            <w:r>
              <w:rPr>
                <w:rFonts w:hint="eastAsia" w:ascii="宋体" w:hAnsi="宋体" w:eastAsia="宋体" w:cs="宋体"/>
                <w:kern w:val="0"/>
                <w:sz w:val="24"/>
                <w:lang w:bidi="ar"/>
              </w:rPr>
              <w:t>≥</w:t>
            </w:r>
            <w:r>
              <w:rPr>
                <w:rFonts w:hint="eastAsia" w:ascii="宋体" w:hAnsi="宋体" w:eastAsia="宋体" w:cs="宋体"/>
                <w:sz w:val="24"/>
              </w:rPr>
              <w:t>6000EPS；配置</w:t>
            </w:r>
            <w:r>
              <w:rPr>
                <w:rFonts w:hint="eastAsia" w:ascii="宋体" w:hAnsi="宋体" w:eastAsia="宋体" w:cs="宋体"/>
                <w:kern w:val="0"/>
                <w:sz w:val="24"/>
                <w:lang w:bidi="ar"/>
              </w:rPr>
              <w:t>≥</w:t>
            </w:r>
            <w:r>
              <w:rPr>
                <w:rFonts w:hint="eastAsia" w:ascii="宋体" w:hAnsi="宋体" w:eastAsia="宋体" w:cs="宋体"/>
                <w:sz w:val="24"/>
              </w:rPr>
              <w:t>135个日志源授权。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2" w:type="dxa"/>
            <w:vMerge w:val="continue"/>
          </w:tcPr>
          <w:p>
            <w:pPr>
              <w:spacing w:line="360" w:lineRule="auto"/>
              <w:rPr>
                <w:rFonts w:hint="eastAsia" w:ascii="宋体" w:hAnsi="宋体" w:eastAsia="宋体" w:cs="宋体"/>
                <w:sz w:val="24"/>
              </w:rPr>
            </w:pPr>
          </w:p>
        </w:tc>
        <w:tc>
          <w:tcPr>
            <w:tcW w:w="910" w:type="dxa"/>
            <w:vMerge w:val="continue"/>
          </w:tcPr>
          <w:p>
            <w:pPr>
              <w:spacing w:line="360" w:lineRule="auto"/>
              <w:rPr>
                <w:rFonts w:hint="eastAsia" w:ascii="宋体" w:hAnsi="宋体" w:eastAsia="宋体" w:cs="宋体"/>
                <w:sz w:val="24"/>
              </w:rPr>
            </w:pPr>
          </w:p>
        </w:tc>
        <w:tc>
          <w:tcPr>
            <w:tcW w:w="7246" w:type="dxa"/>
          </w:tcPr>
          <w:p>
            <w:pPr>
              <w:spacing w:line="360" w:lineRule="auto"/>
              <w:rPr>
                <w:rFonts w:hint="eastAsia" w:ascii="宋体" w:hAnsi="宋体" w:eastAsia="宋体" w:cs="宋体"/>
                <w:sz w:val="24"/>
              </w:rPr>
            </w:pPr>
            <w:r>
              <w:rPr>
                <w:rFonts w:hint="eastAsia" w:ascii="宋体" w:hAnsi="宋体" w:eastAsia="宋体" w:cs="宋体"/>
                <w:sz w:val="24"/>
              </w:rPr>
              <w:t>2、支持审计各种安全设备（防火墙、IDS、IPS、VPN、防病毒网关，网闸，防DDOS攻击，Web应用防火墙、等）配置日志、运行日志、告警日志等；支持审计各种主机操作系统（包括Windows\Solaris\Linux\AIX\HP-UX\UNIX\ AS400）配置日志、运行日志、告警日志等；支持审计各种数据库（Oracle、Sqlserver、Mysql、DB2、Sybase、Informix）配置日志、运行日志、告警日志等；支持审计各种中间件（Tomcat、Apache、Webshpere、 Weblogic等）配置日志、运行日志、告警日志等支持各种应用各种应用系统（邮件，Web，FTP，Telnet等）配置日志、运行日志、告警日志等；以及用户自己的业务系统的日志、事件、告警等安全信息。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2" w:type="dxa"/>
            <w:vMerge w:val="continue"/>
          </w:tcPr>
          <w:p>
            <w:pPr>
              <w:spacing w:line="360" w:lineRule="auto"/>
              <w:rPr>
                <w:rFonts w:hint="eastAsia" w:ascii="宋体" w:hAnsi="宋体" w:eastAsia="宋体" w:cs="宋体"/>
                <w:sz w:val="24"/>
              </w:rPr>
            </w:pPr>
          </w:p>
        </w:tc>
        <w:tc>
          <w:tcPr>
            <w:tcW w:w="910" w:type="dxa"/>
            <w:vMerge w:val="continue"/>
          </w:tcPr>
          <w:p>
            <w:pPr>
              <w:spacing w:line="360" w:lineRule="auto"/>
              <w:rPr>
                <w:rFonts w:hint="eastAsia" w:ascii="宋体" w:hAnsi="宋体" w:eastAsia="宋体" w:cs="宋体"/>
                <w:sz w:val="24"/>
              </w:rPr>
            </w:pPr>
          </w:p>
        </w:tc>
        <w:tc>
          <w:tcPr>
            <w:tcW w:w="7246" w:type="dxa"/>
          </w:tcPr>
          <w:p>
            <w:pPr>
              <w:spacing w:line="360" w:lineRule="auto"/>
              <w:rPr>
                <w:rFonts w:hint="eastAsia" w:ascii="宋体" w:hAnsi="宋体" w:eastAsia="宋体" w:cs="宋体"/>
                <w:sz w:val="24"/>
              </w:rPr>
            </w:pPr>
            <w:r>
              <w:rPr>
                <w:rFonts w:hint="eastAsia" w:ascii="宋体" w:hAnsi="宋体" w:eastAsia="宋体" w:cs="宋体"/>
                <w:sz w:val="24"/>
              </w:rPr>
              <w:t>3、▲系统日志审计平台内置</w:t>
            </w:r>
            <w:r>
              <w:rPr>
                <w:rFonts w:hint="eastAsia" w:ascii="宋体" w:hAnsi="宋体" w:eastAsia="宋体" w:cs="宋体"/>
                <w:sz w:val="24"/>
                <w:lang w:val="en-US" w:eastAsia="zh-CN"/>
              </w:rPr>
              <w:t>等保</w:t>
            </w:r>
            <w:r>
              <w:rPr>
                <w:rFonts w:hint="eastAsia" w:ascii="宋体" w:hAnsi="宋体" w:eastAsia="宋体" w:cs="宋体"/>
                <w:sz w:val="24"/>
              </w:rPr>
              <w:t>大屏展示，等保大屏界面支持查看设备运行天数、日志源数量、原始日志数、关联事件数、告警总数、等保合规情况、本地最早日志产生时间、已保存日志天数、平均每天日志存储量、存储空间情况、日志源列表、登录失败用户分布、等信息。（需提供相关检测报告证明材料并加盖</w:t>
            </w:r>
            <w:r>
              <w:rPr>
                <w:rFonts w:hint="eastAsia" w:ascii="宋体" w:hAnsi="宋体" w:eastAsia="宋体" w:cs="宋体"/>
                <w:sz w:val="24"/>
                <w:lang w:val="en-US" w:eastAsia="zh-CN"/>
              </w:rPr>
              <w:t>投标人</w:t>
            </w:r>
            <w:r>
              <w:rPr>
                <w:rFonts w:hint="eastAsia" w:ascii="宋体" w:hAnsi="宋体" w:eastAsia="宋体" w:cs="宋体"/>
                <w:sz w:val="24"/>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2" w:type="dxa"/>
            <w:vMerge w:val="continue"/>
          </w:tcPr>
          <w:p>
            <w:pPr>
              <w:spacing w:line="360" w:lineRule="auto"/>
              <w:rPr>
                <w:rFonts w:hint="eastAsia" w:ascii="宋体" w:hAnsi="宋体" w:eastAsia="宋体" w:cs="宋体"/>
                <w:sz w:val="24"/>
              </w:rPr>
            </w:pPr>
          </w:p>
        </w:tc>
        <w:tc>
          <w:tcPr>
            <w:tcW w:w="910" w:type="dxa"/>
            <w:vMerge w:val="continue"/>
          </w:tcPr>
          <w:p>
            <w:pPr>
              <w:spacing w:line="360" w:lineRule="auto"/>
              <w:rPr>
                <w:rFonts w:hint="eastAsia" w:ascii="宋体" w:hAnsi="宋体" w:eastAsia="宋体" w:cs="宋体"/>
                <w:sz w:val="24"/>
              </w:rPr>
            </w:pPr>
          </w:p>
        </w:tc>
        <w:tc>
          <w:tcPr>
            <w:tcW w:w="7246" w:type="dxa"/>
          </w:tcPr>
          <w:p>
            <w:pPr>
              <w:spacing w:line="360" w:lineRule="auto"/>
              <w:rPr>
                <w:rFonts w:hint="eastAsia" w:ascii="宋体" w:hAnsi="宋体" w:eastAsia="宋体" w:cs="宋体"/>
                <w:sz w:val="24"/>
              </w:rPr>
            </w:pPr>
            <w:r>
              <w:rPr>
                <w:rFonts w:hint="eastAsia" w:ascii="宋体" w:hAnsi="宋体" w:eastAsia="宋体" w:cs="宋体"/>
                <w:sz w:val="24"/>
              </w:rPr>
              <w:t>4、转发支持TCP、UDP协议，支持按照Syslog-NG标准及自有格式原始日志进行转发，可根据IP类型转发；支持范华日志转发，范华日志可根据字段（内置150字段，包含IP、设备类型、事件等级等，支持自定义添加字段）需求选择性转发。支持转发加密，转发时包含原始日志源IP地址，可与NGSOC、态势感知等产品进行数据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2" w:type="dxa"/>
            <w:vMerge w:val="continue"/>
          </w:tcPr>
          <w:p>
            <w:pPr>
              <w:spacing w:line="360" w:lineRule="auto"/>
              <w:rPr>
                <w:rFonts w:hint="eastAsia" w:ascii="宋体" w:hAnsi="宋体" w:eastAsia="宋体" w:cs="宋体"/>
                <w:sz w:val="24"/>
              </w:rPr>
            </w:pPr>
          </w:p>
        </w:tc>
        <w:tc>
          <w:tcPr>
            <w:tcW w:w="910" w:type="dxa"/>
            <w:vMerge w:val="continue"/>
          </w:tcPr>
          <w:p>
            <w:pPr>
              <w:spacing w:line="360" w:lineRule="auto"/>
              <w:rPr>
                <w:rFonts w:hint="eastAsia" w:ascii="宋体" w:hAnsi="宋体" w:eastAsia="宋体" w:cs="宋体"/>
                <w:sz w:val="24"/>
              </w:rPr>
            </w:pPr>
          </w:p>
        </w:tc>
        <w:tc>
          <w:tcPr>
            <w:tcW w:w="7246" w:type="dxa"/>
          </w:tcPr>
          <w:p>
            <w:pPr>
              <w:spacing w:line="360" w:lineRule="auto"/>
              <w:rPr>
                <w:rFonts w:hint="eastAsia" w:ascii="宋体" w:hAnsi="宋体" w:eastAsia="宋体" w:cs="宋体"/>
                <w:sz w:val="24"/>
              </w:rPr>
            </w:pPr>
            <w:r>
              <w:rPr>
                <w:rFonts w:hint="eastAsia" w:ascii="宋体" w:hAnsi="宋体" w:eastAsia="宋体" w:cs="宋体"/>
                <w:sz w:val="24"/>
              </w:rPr>
              <w:t>5、支持对资产IP地址（含内网IP）的地理信息进行管理，设置单IP及IP段行政区及经纬度，支持地图显示。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2" w:type="dxa"/>
            <w:vMerge w:val="continue"/>
          </w:tcPr>
          <w:p>
            <w:pPr>
              <w:spacing w:line="360" w:lineRule="auto"/>
              <w:rPr>
                <w:rFonts w:hint="eastAsia" w:ascii="宋体" w:hAnsi="宋体" w:eastAsia="宋体" w:cs="宋体"/>
                <w:sz w:val="24"/>
              </w:rPr>
            </w:pPr>
          </w:p>
        </w:tc>
        <w:tc>
          <w:tcPr>
            <w:tcW w:w="910" w:type="dxa"/>
            <w:vMerge w:val="continue"/>
          </w:tcPr>
          <w:p>
            <w:pPr>
              <w:spacing w:line="360" w:lineRule="auto"/>
              <w:rPr>
                <w:rFonts w:hint="eastAsia" w:ascii="宋体" w:hAnsi="宋体" w:eastAsia="宋体" w:cs="宋体"/>
                <w:sz w:val="24"/>
              </w:rPr>
            </w:pPr>
          </w:p>
        </w:tc>
        <w:tc>
          <w:tcPr>
            <w:tcW w:w="7246" w:type="dxa"/>
          </w:tcPr>
          <w:p>
            <w:pPr>
              <w:spacing w:line="360" w:lineRule="auto"/>
              <w:rPr>
                <w:rFonts w:hint="eastAsia" w:ascii="宋体" w:hAnsi="宋体" w:eastAsia="宋体" w:cs="宋体"/>
                <w:sz w:val="24"/>
              </w:rPr>
            </w:pPr>
            <w:r>
              <w:rPr>
                <w:rFonts w:hint="eastAsia" w:ascii="宋体" w:hAnsi="宋体" w:eastAsia="宋体" w:cs="宋体"/>
                <w:sz w:val="24"/>
              </w:rPr>
              <w:t>6、能够在世界地图和中国地图上实时定位事件源/目的IP地址（内网IP）的地理位置；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2" w:type="dxa"/>
            <w:vMerge w:val="continue"/>
          </w:tcPr>
          <w:p>
            <w:pPr>
              <w:spacing w:line="360" w:lineRule="auto"/>
              <w:rPr>
                <w:rFonts w:hint="eastAsia" w:ascii="宋体" w:hAnsi="宋体" w:eastAsia="宋体" w:cs="宋体"/>
                <w:sz w:val="24"/>
              </w:rPr>
            </w:pPr>
          </w:p>
        </w:tc>
        <w:tc>
          <w:tcPr>
            <w:tcW w:w="910" w:type="dxa"/>
            <w:vMerge w:val="continue"/>
          </w:tcPr>
          <w:p>
            <w:pPr>
              <w:spacing w:line="360" w:lineRule="auto"/>
              <w:rPr>
                <w:rFonts w:hint="eastAsia" w:ascii="宋体" w:hAnsi="宋体" w:eastAsia="宋体" w:cs="宋体"/>
                <w:sz w:val="24"/>
              </w:rPr>
            </w:pPr>
          </w:p>
        </w:tc>
        <w:tc>
          <w:tcPr>
            <w:tcW w:w="7246" w:type="dxa"/>
          </w:tcPr>
          <w:p>
            <w:pPr>
              <w:spacing w:line="360" w:lineRule="auto"/>
              <w:rPr>
                <w:rFonts w:hint="eastAsia" w:ascii="宋体" w:hAnsi="宋体" w:eastAsia="宋体" w:cs="宋体"/>
                <w:sz w:val="24"/>
              </w:rPr>
            </w:pPr>
            <w:r>
              <w:rPr>
                <w:rFonts w:hint="eastAsia" w:ascii="宋体" w:hAnsi="宋体" w:eastAsia="宋体" w:cs="宋体"/>
                <w:sz w:val="24"/>
              </w:rPr>
              <w:t>7、▲支持通过机器学习对原始日志进行聚类分析，能够对原始日志结构模式进行自动识别(无须范化)，使审计人员清晰了解采集的日志构成；（需提供相关检测报告证明材料并加</w:t>
            </w:r>
            <w:r>
              <w:rPr>
                <w:rFonts w:hint="eastAsia" w:ascii="宋体" w:hAnsi="宋体" w:eastAsia="宋体" w:cs="宋体"/>
                <w:sz w:val="24"/>
                <w:lang w:val="en-US" w:eastAsia="zh-CN"/>
              </w:rPr>
              <w:t>盖投标人</w:t>
            </w:r>
            <w:r>
              <w:rPr>
                <w:rFonts w:hint="eastAsia" w:ascii="宋体" w:hAnsi="宋体" w:eastAsia="宋体" w:cs="宋体"/>
                <w:sz w:val="24"/>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2" w:type="dxa"/>
            <w:vMerge w:val="continue"/>
          </w:tcPr>
          <w:p>
            <w:pPr>
              <w:spacing w:line="360" w:lineRule="auto"/>
              <w:rPr>
                <w:rFonts w:hint="eastAsia" w:ascii="宋体" w:hAnsi="宋体" w:eastAsia="宋体" w:cs="宋体"/>
                <w:sz w:val="24"/>
              </w:rPr>
            </w:pPr>
          </w:p>
        </w:tc>
        <w:tc>
          <w:tcPr>
            <w:tcW w:w="910" w:type="dxa"/>
            <w:vMerge w:val="continue"/>
          </w:tcPr>
          <w:p>
            <w:pPr>
              <w:spacing w:line="360" w:lineRule="auto"/>
              <w:rPr>
                <w:rFonts w:hint="eastAsia" w:ascii="宋体" w:hAnsi="宋体" w:eastAsia="宋体" w:cs="宋体"/>
                <w:sz w:val="24"/>
              </w:rPr>
            </w:pPr>
          </w:p>
        </w:tc>
        <w:tc>
          <w:tcPr>
            <w:tcW w:w="7246" w:type="dxa"/>
          </w:tcPr>
          <w:p>
            <w:pPr>
              <w:spacing w:line="360" w:lineRule="auto"/>
              <w:rPr>
                <w:rFonts w:hint="eastAsia" w:ascii="宋体" w:hAnsi="宋体" w:eastAsia="宋体" w:cs="宋体"/>
                <w:sz w:val="24"/>
              </w:rPr>
            </w:pPr>
            <w:r>
              <w:rPr>
                <w:rFonts w:hint="eastAsia" w:ascii="宋体" w:hAnsi="宋体" w:eastAsia="宋体" w:cs="宋体"/>
                <w:sz w:val="24"/>
              </w:rPr>
              <w:t>8、支持柱状图、饼图、折线图、面积图、堆积图、环状图、数值图、地图（世界地图、中国地图）、3D地球等形式的统计信息可视化展示，并可将统计结果保存为统计条件、仪表板和报表等。图表数据支持数据下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2" w:type="dxa"/>
            <w:vMerge w:val="continue"/>
          </w:tcPr>
          <w:p>
            <w:pPr>
              <w:spacing w:line="360" w:lineRule="auto"/>
              <w:rPr>
                <w:rFonts w:hint="eastAsia" w:ascii="宋体" w:hAnsi="宋体" w:eastAsia="宋体" w:cs="宋体"/>
                <w:sz w:val="24"/>
              </w:rPr>
            </w:pPr>
          </w:p>
        </w:tc>
        <w:tc>
          <w:tcPr>
            <w:tcW w:w="910" w:type="dxa"/>
            <w:vMerge w:val="continue"/>
          </w:tcPr>
          <w:p>
            <w:pPr>
              <w:spacing w:line="360" w:lineRule="auto"/>
              <w:rPr>
                <w:rFonts w:hint="eastAsia" w:ascii="宋体" w:hAnsi="宋体" w:eastAsia="宋体" w:cs="宋体"/>
                <w:sz w:val="24"/>
              </w:rPr>
            </w:pPr>
          </w:p>
        </w:tc>
        <w:tc>
          <w:tcPr>
            <w:tcW w:w="7246" w:type="dxa"/>
          </w:tcPr>
          <w:p>
            <w:pPr>
              <w:spacing w:line="360" w:lineRule="auto"/>
              <w:rPr>
                <w:rFonts w:hint="eastAsia" w:ascii="宋体" w:hAnsi="宋体" w:eastAsia="宋体" w:cs="宋体"/>
                <w:sz w:val="24"/>
              </w:rPr>
            </w:pPr>
            <w:r>
              <w:rPr>
                <w:rFonts w:hint="eastAsia" w:ascii="宋体" w:hAnsi="宋体" w:eastAsia="宋体" w:cs="宋体"/>
                <w:sz w:val="24"/>
              </w:rPr>
              <w:t>9、支持提供安全运维报告，帮助运维人员快速生成日常日志分析和运维报告；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1662" w:type="dxa"/>
            <w:vMerge w:val="continue"/>
          </w:tcPr>
          <w:p>
            <w:pPr>
              <w:spacing w:line="360" w:lineRule="auto"/>
              <w:rPr>
                <w:rFonts w:hint="eastAsia" w:ascii="宋体" w:hAnsi="宋体" w:eastAsia="宋体" w:cs="宋体"/>
                <w:sz w:val="24"/>
              </w:rPr>
            </w:pPr>
          </w:p>
        </w:tc>
        <w:tc>
          <w:tcPr>
            <w:tcW w:w="910" w:type="dxa"/>
            <w:vMerge w:val="continue"/>
          </w:tcPr>
          <w:p>
            <w:pPr>
              <w:spacing w:line="360" w:lineRule="auto"/>
              <w:rPr>
                <w:rFonts w:hint="eastAsia" w:ascii="宋体" w:hAnsi="宋体" w:eastAsia="宋体" w:cs="宋体"/>
                <w:sz w:val="24"/>
              </w:rPr>
            </w:pPr>
          </w:p>
        </w:tc>
        <w:tc>
          <w:tcPr>
            <w:tcW w:w="7246" w:type="dxa"/>
          </w:tcPr>
          <w:p>
            <w:pPr>
              <w:spacing w:line="360" w:lineRule="auto"/>
              <w:rPr>
                <w:rFonts w:hint="eastAsia" w:ascii="宋体" w:hAnsi="宋体" w:eastAsia="宋体" w:cs="宋体"/>
                <w:sz w:val="24"/>
              </w:rPr>
            </w:pPr>
            <w:r>
              <w:rPr>
                <w:rFonts w:hint="eastAsia" w:ascii="宋体" w:hAnsi="宋体" w:eastAsia="宋体" w:cs="宋体"/>
                <w:sz w:val="24"/>
              </w:rPr>
              <w:t>10、▲系统内置安全知识库，包括事件库、案例库、应急预案库、日志采集配置库和端口库等，支持自定义增加安全知识内容。（需提供相关检测报告证明材料并加盖</w:t>
            </w:r>
            <w:r>
              <w:rPr>
                <w:rFonts w:hint="eastAsia" w:ascii="宋体" w:hAnsi="宋体" w:eastAsia="宋体" w:cs="宋体"/>
                <w:sz w:val="24"/>
                <w:lang w:val="en-US" w:eastAsia="zh-CN"/>
              </w:rPr>
              <w:t>投标人</w:t>
            </w:r>
            <w:r>
              <w:rPr>
                <w:rFonts w:hint="eastAsia" w:ascii="宋体" w:hAnsi="宋体" w:eastAsia="宋体" w:cs="宋体"/>
                <w:sz w:val="24"/>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1662" w:type="dxa"/>
            <w:vMerge w:val="continue"/>
          </w:tcPr>
          <w:p>
            <w:pPr>
              <w:spacing w:line="360" w:lineRule="auto"/>
              <w:rPr>
                <w:rFonts w:hint="eastAsia" w:ascii="宋体" w:hAnsi="宋体" w:eastAsia="宋体" w:cs="宋体"/>
                <w:sz w:val="24"/>
              </w:rPr>
            </w:pPr>
          </w:p>
        </w:tc>
        <w:tc>
          <w:tcPr>
            <w:tcW w:w="910" w:type="dxa"/>
            <w:vMerge w:val="continue"/>
          </w:tcPr>
          <w:p>
            <w:pPr>
              <w:spacing w:line="360" w:lineRule="auto"/>
              <w:rPr>
                <w:rFonts w:hint="eastAsia" w:ascii="宋体" w:hAnsi="宋体" w:eastAsia="宋体" w:cs="宋体"/>
                <w:sz w:val="24"/>
              </w:rPr>
            </w:pPr>
          </w:p>
        </w:tc>
        <w:tc>
          <w:tcPr>
            <w:tcW w:w="7246" w:type="dxa"/>
          </w:tcPr>
          <w:p>
            <w:pPr>
              <w:spacing w:line="360" w:lineRule="auto"/>
              <w:rPr>
                <w:rFonts w:hint="eastAsia" w:ascii="宋体" w:hAnsi="宋体" w:eastAsia="宋体" w:cs="宋体"/>
                <w:sz w:val="24"/>
              </w:rPr>
            </w:pPr>
            <w:r>
              <w:rPr>
                <w:rFonts w:hint="eastAsia" w:ascii="宋体" w:hAnsi="宋体" w:eastAsia="宋体" w:cs="宋体"/>
                <w:sz w:val="24"/>
              </w:rPr>
              <w:t>11、▲产品具有《信息技术产品安全测试证书》，未发现该产品中存在漏洞库中已知中、高风险漏洞。（需提供有效证明复印件并加盖公章并加盖</w:t>
            </w:r>
            <w:r>
              <w:rPr>
                <w:rFonts w:hint="eastAsia" w:ascii="宋体" w:hAnsi="宋体" w:eastAsia="宋体" w:cs="宋体"/>
                <w:sz w:val="24"/>
                <w:lang w:val="en-US" w:eastAsia="zh-CN"/>
              </w:rPr>
              <w:t>投标人</w:t>
            </w:r>
            <w:r>
              <w:rPr>
                <w:rFonts w:hint="eastAsia" w:ascii="宋体" w:hAnsi="宋体" w:eastAsia="宋体" w:cs="宋体"/>
                <w:sz w:val="24"/>
              </w:rPr>
              <w:t>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1662" w:type="dxa"/>
            <w:vMerge w:val="continue"/>
          </w:tcPr>
          <w:p>
            <w:pPr>
              <w:spacing w:line="360" w:lineRule="auto"/>
              <w:rPr>
                <w:rFonts w:hint="eastAsia" w:ascii="宋体" w:hAnsi="宋体" w:eastAsia="宋体" w:cs="宋体"/>
                <w:sz w:val="24"/>
              </w:rPr>
            </w:pPr>
          </w:p>
        </w:tc>
        <w:tc>
          <w:tcPr>
            <w:tcW w:w="910" w:type="dxa"/>
            <w:vMerge w:val="continue"/>
          </w:tcPr>
          <w:p>
            <w:pPr>
              <w:spacing w:line="360" w:lineRule="auto"/>
              <w:rPr>
                <w:rFonts w:hint="eastAsia" w:ascii="宋体" w:hAnsi="宋体" w:eastAsia="宋体" w:cs="宋体"/>
                <w:sz w:val="24"/>
              </w:rPr>
            </w:pPr>
          </w:p>
        </w:tc>
        <w:tc>
          <w:tcPr>
            <w:tcW w:w="7246" w:type="dxa"/>
          </w:tcPr>
          <w:p>
            <w:pPr>
              <w:spacing w:line="360" w:lineRule="auto"/>
              <w:rPr>
                <w:rFonts w:hint="eastAsia" w:ascii="宋体" w:hAnsi="宋体" w:eastAsia="宋体" w:cs="宋体"/>
                <w:sz w:val="24"/>
              </w:rPr>
            </w:pPr>
            <w:r>
              <w:rPr>
                <w:rFonts w:hint="eastAsia" w:ascii="宋体" w:hAnsi="宋体" w:eastAsia="宋体" w:cs="宋体"/>
                <w:sz w:val="24"/>
              </w:rPr>
              <w:t>12、▲</w:t>
            </w:r>
            <w:r>
              <w:rPr>
                <w:rFonts w:hint="eastAsia" w:ascii="宋体" w:hAnsi="宋体" w:eastAsia="宋体" w:cs="宋体"/>
                <w:sz w:val="24"/>
                <w:lang w:val="en-US" w:eastAsia="zh-CN"/>
              </w:rPr>
              <w:t>工具需</w:t>
            </w:r>
            <w:r>
              <w:rPr>
                <w:rFonts w:hint="eastAsia" w:ascii="宋体" w:hAnsi="宋体" w:eastAsia="宋体" w:cs="宋体"/>
                <w:sz w:val="24"/>
              </w:rPr>
              <w:t>具备中国网络安全审查技术认证与技术中心《网络关键设备和网络安全专用产品安全认证》及《中国国家安全产品认证证书》增强级认证，需提供相关证明文件并加盖</w:t>
            </w:r>
            <w:r>
              <w:rPr>
                <w:rFonts w:hint="eastAsia" w:ascii="宋体" w:hAnsi="宋体" w:eastAsia="宋体" w:cs="宋体"/>
                <w:sz w:val="24"/>
                <w:lang w:val="en-US" w:eastAsia="zh-CN"/>
              </w:rPr>
              <w:t>投标人</w:t>
            </w:r>
            <w:r>
              <w:rPr>
                <w:rFonts w:hint="eastAsia" w:ascii="宋体" w:hAnsi="宋体" w:eastAsia="宋体" w:cs="宋体"/>
                <w:sz w:val="24"/>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662" w:type="dxa"/>
            <w:vMerge w:val="continue"/>
          </w:tcPr>
          <w:p>
            <w:pPr>
              <w:spacing w:line="360" w:lineRule="auto"/>
              <w:rPr>
                <w:rFonts w:hint="eastAsia" w:ascii="宋体" w:hAnsi="宋体" w:eastAsia="宋体" w:cs="宋体"/>
                <w:sz w:val="24"/>
              </w:rPr>
            </w:pPr>
          </w:p>
        </w:tc>
        <w:tc>
          <w:tcPr>
            <w:tcW w:w="910" w:type="dxa"/>
            <w:vMerge w:val="continue"/>
          </w:tcPr>
          <w:p>
            <w:pPr>
              <w:spacing w:line="360" w:lineRule="auto"/>
              <w:rPr>
                <w:rFonts w:hint="eastAsia" w:ascii="宋体" w:hAnsi="宋体" w:eastAsia="宋体" w:cs="宋体"/>
                <w:sz w:val="24"/>
              </w:rPr>
            </w:pPr>
          </w:p>
        </w:tc>
        <w:tc>
          <w:tcPr>
            <w:tcW w:w="7246" w:type="dxa"/>
          </w:tcPr>
          <w:p>
            <w:pPr>
              <w:spacing w:line="360" w:lineRule="auto"/>
              <w:rPr>
                <w:rFonts w:hint="eastAsia" w:ascii="宋体" w:hAnsi="宋体" w:eastAsia="宋体" w:cs="宋体"/>
                <w:color w:val="FF0000"/>
                <w:szCs w:val="21"/>
              </w:rPr>
            </w:pPr>
            <w:r>
              <w:rPr>
                <w:rFonts w:hint="eastAsia" w:ascii="宋体" w:hAnsi="宋体" w:eastAsia="宋体" w:cs="宋体"/>
                <w:sz w:val="24"/>
              </w:rPr>
              <w:t>13、▲为保证服务质量，所提供的日志收集与分析服务需由工具生产厂商提供原厂服务，</w:t>
            </w:r>
            <w:r>
              <w:rPr>
                <w:rFonts w:hint="eastAsia" w:ascii="宋体" w:hAnsi="宋体" w:cs="宋体"/>
                <w:sz w:val="24"/>
                <w:lang w:val="en-US" w:eastAsia="zh-CN"/>
              </w:rPr>
              <w:t>投标人</w:t>
            </w:r>
            <w:r>
              <w:rPr>
                <w:rFonts w:hint="eastAsia" w:ascii="宋体" w:hAnsi="宋体" w:eastAsia="宋体" w:cs="宋体"/>
                <w:sz w:val="24"/>
              </w:rPr>
              <w:t>提供服务承诺函。</w:t>
            </w:r>
          </w:p>
        </w:tc>
      </w:tr>
    </w:tbl>
    <w:p>
      <w:pPr>
        <w:pStyle w:val="4"/>
        <w:numPr>
          <w:ilvl w:val="3"/>
          <w:numId w:val="0"/>
        </w:numPr>
        <w:rPr>
          <w:rFonts w:hint="eastAsia" w:ascii="宋体" w:hAnsi="宋体" w:eastAsia="宋体" w:cs="宋体"/>
          <w:lang w:val="en-US" w:eastAsia="zh-CN"/>
        </w:rPr>
      </w:pPr>
      <w:r>
        <w:rPr>
          <w:rFonts w:hint="eastAsia" w:ascii="宋体" w:hAnsi="宋体" w:eastAsia="宋体" w:cs="宋体"/>
          <w:lang w:val="en-US" w:eastAsia="zh-CN"/>
        </w:rPr>
        <w:t>3.3病毒库授权：</w:t>
      </w:r>
    </w:p>
    <w:tbl>
      <w:tblPr>
        <w:tblStyle w:val="9"/>
        <w:tblW w:w="9677" w:type="dxa"/>
        <w:tblInd w:w="0" w:type="dxa"/>
        <w:tblLayout w:type="fixed"/>
        <w:tblCellMar>
          <w:top w:w="0" w:type="dxa"/>
          <w:left w:w="0" w:type="dxa"/>
          <w:bottom w:w="0" w:type="dxa"/>
          <w:right w:w="0" w:type="dxa"/>
        </w:tblCellMar>
      </w:tblPr>
      <w:tblGrid>
        <w:gridCol w:w="2449"/>
        <w:gridCol w:w="1089"/>
        <w:gridCol w:w="2387"/>
        <w:gridCol w:w="1224"/>
        <w:gridCol w:w="1174"/>
        <w:gridCol w:w="1354"/>
      </w:tblGrid>
      <w:tr>
        <w:tblPrEx>
          <w:tblCellMar>
            <w:top w:w="0" w:type="dxa"/>
            <w:left w:w="0" w:type="dxa"/>
            <w:bottom w:w="0" w:type="dxa"/>
            <w:right w:w="0" w:type="dxa"/>
          </w:tblCellMar>
        </w:tblPrEx>
        <w:trPr>
          <w:trHeight w:val="537" w:hRule="atLeast"/>
        </w:trPr>
        <w:tc>
          <w:tcPr>
            <w:tcW w:w="2449"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服务</w:t>
            </w:r>
            <w:r>
              <w:rPr>
                <w:rFonts w:hint="eastAsia" w:ascii="宋体" w:hAnsi="宋体" w:eastAsia="宋体" w:cs="宋体"/>
                <w:b/>
                <w:bCs/>
                <w:sz w:val="24"/>
                <w:szCs w:val="24"/>
                <w:lang w:eastAsia="zh-CN"/>
              </w:rPr>
              <w:t>类别</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服务名称</w:t>
            </w:r>
          </w:p>
        </w:tc>
        <w:tc>
          <w:tcPr>
            <w:tcW w:w="2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服务内容</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rPr>
              <w:t>服务频度</w:t>
            </w: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交付方式</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交付成果</w:t>
            </w:r>
          </w:p>
        </w:tc>
      </w:tr>
      <w:tr>
        <w:tblPrEx>
          <w:tblCellMar>
            <w:top w:w="0" w:type="dxa"/>
            <w:left w:w="0" w:type="dxa"/>
            <w:bottom w:w="0" w:type="dxa"/>
            <w:right w:w="0" w:type="dxa"/>
          </w:tblCellMar>
        </w:tblPrEx>
        <w:trPr>
          <w:trHeight w:val="1290" w:hRule="atLeast"/>
        </w:trPr>
        <w:tc>
          <w:tcPr>
            <w:tcW w:w="2449"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color w:val="000000"/>
                <w:kern w:val="0"/>
                <w:sz w:val="24"/>
                <w:szCs w:val="24"/>
                <w:lang w:bidi="ar"/>
              </w:rPr>
              <w:t>病毒库授权</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原厂软件授权</w:t>
            </w:r>
          </w:p>
        </w:tc>
        <w:tc>
          <w:tcPr>
            <w:tcW w:w="2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color w:val="000000"/>
                <w:kern w:val="0"/>
                <w:sz w:val="24"/>
                <w:szCs w:val="24"/>
                <w:lang w:bidi="ar"/>
              </w:rPr>
              <w:t>对住</w:t>
            </w:r>
            <w:r>
              <w:rPr>
                <w:rFonts w:hint="eastAsia" w:ascii="宋体" w:hAnsi="宋体" w:eastAsia="宋体" w:cs="宋体"/>
                <w:color w:val="000000"/>
                <w:kern w:val="0"/>
                <w:sz w:val="24"/>
                <w:szCs w:val="24"/>
                <w:lang w:val="en-US" w:eastAsia="zh-CN" w:bidi="ar"/>
              </w:rPr>
              <w:t>更</w:t>
            </w:r>
            <w:r>
              <w:rPr>
                <w:rFonts w:hint="eastAsia" w:ascii="宋体" w:hAnsi="宋体" w:eastAsia="宋体" w:cs="宋体"/>
                <w:color w:val="000000"/>
                <w:kern w:val="0"/>
                <w:sz w:val="24"/>
                <w:szCs w:val="24"/>
                <w:lang w:bidi="ar"/>
              </w:rPr>
              <w:t>局机房内的</w:t>
            </w:r>
            <w:r>
              <w:rPr>
                <w:rFonts w:hint="eastAsia" w:ascii="宋体" w:hAnsi="宋体" w:eastAsia="宋体" w:cs="宋体"/>
                <w:color w:val="000000"/>
                <w:kern w:val="0"/>
                <w:sz w:val="24"/>
                <w:szCs w:val="24"/>
                <w:lang w:val="en-US" w:eastAsia="zh-CN" w:bidi="ar"/>
              </w:rPr>
              <w:t>3</w:t>
            </w:r>
            <w:r>
              <w:rPr>
                <w:rFonts w:hint="eastAsia" w:ascii="宋体" w:hAnsi="宋体" w:eastAsia="宋体" w:cs="宋体"/>
                <w:color w:val="000000"/>
                <w:kern w:val="0"/>
                <w:sz w:val="24"/>
                <w:szCs w:val="24"/>
                <w:lang w:bidi="ar"/>
              </w:rPr>
              <w:t>台防火墙提供病毒库升级授权（单台防火墙授权有效期为一年）</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1次/年</w:t>
            </w: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现场/远程</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系统授权到期时间</w:t>
            </w:r>
          </w:p>
        </w:tc>
      </w:tr>
    </w:tbl>
    <w:p>
      <w:pPr>
        <w:rPr>
          <w:rFonts w:hint="eastAsia" w:ascii="宋体" w:hAnsi="宋体" w:eastAsia="宋体" w:cs="宋体"/>
        </w:rPr>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3"/>
        <w:numPr>
          <w:ilvl w:val="0"/>
          <w:numId w:val="4"/>
        </w:numPr>
        <w:ind w:leftChars="0"/>
        <w:rPr>
          <w:rFonts w:hint="eastAsia" w:ascii="宋体" w:hAnsi="宋体" w:eastAsia="宋体" w:cs="宋体"/>
          <w:lang w:val="en-US" w:eastAsia="zh-CN"/>
        </w:rPr>
      </w:pPr>
      <w:r>
        <w:rPr>
          <w:rFonts w:hint="eastAsia" w:ascii="宋体" w:hAnsi="宋体" w:eastAsia="宋体" w:cs="宋体"/>
          <w:lang w:val="en-US" w:eastAsia="zh-CN"/>
        </w:rPr>
        <w:t>服务要求</w:t>
      </w:r>
    </w:p>
    <w:p>
      <w:pPr>
        <w:widowControl/>
        <w:ind w:firstLine="560" w:firstLineChars="200"/>
        <w:jc w:val="left"/>
        <w:rPr>
          <w:rFonts w:hint="eastAsia" w:ascii="Times New Roman" w:hAnsi="Times New Roman" w:cs="Times New Roman" w:eastAsiaTheme="minorEastAsia"/>
          <w:kern w:val="2"/>
          <w:sz w:val="28"/>
          <w:szCs w:val="28"/>
          <w:lang w:val="en-US" w:eastAsia="zh-CN" w:bidi="ar-SA"/>
        </w:rPr>
      </w:pPr>
      <w:r>
        <w:rPr>
          <w:rFonts w:hint="eastAsia" w:ascii="Times New Roman" w:hAnsi="Times New Roman" w:cs="Times New Roman" w:eastAsiaTheme="minorEastAsia"/>
          <w:kern w:val="2"/>
          <w:sz w:val="28"/>
          <w:szCs w:val="28"/>
          <w:lang w:val="en-US" w:eastAsia="zh-CN" w:bidi="ar-SA"/>
        </w:rPr>
        <w:t>1.总体要求</w:t>
      </w:r>
    </w:p>
    <w:p>
      <w:pPr>
        <w:widowControl/>
        <w:ind w:firstLine="560" w:firstLineChars="200"/>
        <w:jc w:val="left"/>
        <w:rPr>
          <w:rFonts w:hint="eastAsia" w:ascii="Times New Roman" w:hAnsi="Times New Roman" w:cs="Times New Roman" w:eastAsiaTheme="minorEastAsia"/>
          <w:kern w:val="2"/>
          <w:sz w:val="28"/>
          <w:szCs w:val="28"/>
          <w:lang w:val="en-US" w:eastAsia="zh-CN" w:bidi="ar-SA"/>
        </w:rPr>
      </w:pPr>
      <w:r>
        <w:rPr>
          <w:rFonts w:hint="eastAsia" w:ascii="Times New Roman" w:hAnsi="Times New Roman" w:cs="Times New Roman" w:eastAsiaTheme="minorEastAsia"/>
          <w:kern w:val="2"/>
          <w:sz w:val="28"/>
          <w:szCs w:val="28"/>
          <w:lang w:val="en-US" w:eastAsia="zh-CN" w:bidi="ar-SA"/>
        </w:rPr>
        <w:t>根据国家监管部门以及行业监管部门下发的关于行业信息安全技术指引，提炼指引中涉及到的重点安全要素，结合企业信息安全现状分析，制定相应的基线标准。</w:t>
      </w:r>
    </w:p>
    <w:p>
      <w:pPr>
        <w:widowControl/>
        <w:ind w:firstLine="560" w:firstLineChars="200"/>
        <w:jc w:val="left"/>
        <w:rPr>
          <w:rFonts w:hint="eastAsia" w:ascii="Times New Roman" w:hAnsi="Times New Roman" w:cs="Times New Roman" w:eastAsiaTheme="minorEastAsia"/>
          <w:kern w:val="2"/>
          <w:sz w:val="28"/>
          <w:szCs w:val="28"/>
          <w:lang w:val="en-US" w:eastAsia="zh-CN" w:bidi="ar-SA"/>
        </w:rPr>
      </w:pPr>
      <w:r>
        <w:rPr>
          <w:rFonts w:hint="eastAsia" w:ascii="Times New Roman" w:hAnsi="Times New Roman" w:cs="Times New Roman" w:eastAsiaTheme="minorEastAsia"/>
          <w:kern w:val="2"/>
          <w:sz w:val="28"/>
          <w:szCs w:val="28"/>
          <w:lang w:val="en-US" w:eastAsia="zh-CN" w:bidi="ar-SA"/>
        </w:rPr>
        <w:t>根据行业制定的标准对信息系统安全要求、漏洞、病毒等进行安全评估及差距分析，以评估系统现状与监管部门技术要求标准存在的差距。</w:t>
      </w:r>
    </w:p>
    <w:p>
      <w:pPr>
        <w:widowControl/>
        <w:ind w:firstLine="560" w:firstLineChars="200"/>
        <w:jc w:val="left"/>
        <w:rPr>
          <w:rFonts w:hint="eastAsia" w:ascii="Times New Roman" w:hAnsi="Times New Roman" w:cs="Times New Roman" w:eastAsiaTheme="minorEastAsia"/>
          <w:kern w:val="2"/>
          <w:sz w:val="28"/>
          <w:szCs w:val="28"/>
          <w:lang w:val="en-US" w:eastAsia="zh-CN" w:bidi="ar-SA"/>
        </w:rPr>
      </w:pPr>
      <w:r>
        <w:rPr>
          <w:rFonts w:hint="eastAsia" w:ascii="Times New Roman" w:hAnsi="Times New Roman" w:cs="Times New Roman" w:eastAsiaTheme="minorEastAsia"/>
          <w:kern w:val="2"/>
          <w:sz w:val="28"/>
          <w:szCs w:val="28"/>
          <w:lang w:val="en-US" w:eastAsia="zh-CN" w:bidi="ar-SA"/>
        </w:rPr>
        <w:t>除监管部门的要求外，当业内出现监管部门通报的重大安全事件时，运维单位会协助客户验证系统中是否存在爆发相同的安全事件及潜在因素，并协助客户解决问题。</w:t>
      </w:r>
    </w:p>
    <w:p>
      <w:pPr>
        <w:widowControl/>
        <w:ind w:firstLine="560" w:firstLineChars="200"/>
        <w:jc w:val="left"/>
        <w:rPr>
          <w:rFonts w:hint="default" w:ascii="Times New Roman" w:hAnsi="Times New Roman" w:cs="Times New Roman" w:eastAsiaTheme="minorEastAsia"/>
          <w:kern w:val="2"/>
          <w:sz w:val="28"/>
          <w:szCs w:val="28"/>
          <w:lang w:val="en-US" w:eastAsia="zh-CN" w:bidi="ar-SA"/>
        </w:rPr>
      </w:pPr>
      <w:r>
        <w:rPr>
          <w:rFonts w:hint="eastAsia" w:ascii="Times New Roman" w:hAnsi="Times New Roman" w:cs="Times New Roman" w:eastAsiaTheme="minorEastAsia"/>
          <w:kern w:val="2"/>
          <w:sz w:val="28"/>
          <w:szCs w:val="28"/>
          <w:lang w:val="en-US" w:eastAsia="zh-CN" w:bidi="ar-SA"/>
        </w:rPr>
        <w:t>2.驻场要求</w:t>
      </w:r>
    </w:p>
    <w:p>
      <w:pPr>
        <w:bidi w:val="0"/>
        <w:spacing w:line="240" w:lineRule="auto"/>
        <w:ind w:firstLine="560" w:firstLineChars="200"/>
        <w:jc w:val="both"/>
        <w:rPr>
          <w:rFonts w:hint="eastAsia" w:ascii="Times New Roman" w:hAnsi="Times New Roman" w:cs="Times New Roman" w:eastAsiaTheme="minorEastAsia"/>
          <w:kern w:val="2"/>
          <w:sz w:val="28"/>
          <w:szCs w:val="28"/>
          <w:lang w:val="en-US" w:eastAsia="zh-CN" w:bidi="ar-SA"/>
        </w:rPr>
      </w:pPr>
      <w:r>
        <w:rPr>
          <w:rFonts w:hint="eastAsia" w:ascii="Times New Roman" w:hAnsi="Times New Roman" w:cs="Times New Roman" w:eastAsiaTheme="minorEastAsia"/>
          <w:kern w:val="2"/>
          <w:sz w:val="28"/>
          <w:szCs w:val="28"/>
          <w:lang w:val="en-US" w:eastAsia="zh-CN" w:bidi="ar-SA"/>
        </w:rPr>
        <w:t>承担运维服务的公司需</w:t>
      </w:r>
      <w:r>
        <w:rPr>
          <w:rFonts w:hint="eastAsia" w:cs="Times New Roman" w:eastAsiaTheme="minorEastAsia"/>
          <w:kern w:val="2"/>
          <w:sz w:val="28"/>
          <w:szCs w:val="28"/>
          <w:lang w:val="en-US" w:eastAsia="zh-CN" w:bidi="ar-SA"/>
        </w:rPr>
        <w:t>组建运维服务团队，不少于3人的专业技术人员组成，驻场人员不少于</w:t>
      </w:r>
      <w:r>
        <w:rPr>
          <w:rFonts w:hint="eastAsia" w:ascii="Times New Roman" w:hAnsi="Times New Roman" w:cs="Times New Roman" w:eastAsiaTheme="minorEastAsia"/>
          <w:kern w:val="2"/>
          <w:sz w:val="28"/>
          <w:szCs w:val="28"/>
          <w:lang w:val="en-US" w:eastAsia="zh-CN" w:bidi="ar-SA"/>
        </w:rPr>
        <w:t>1人，驻场工程师须具备计算机相关专业本科及以上学历，2年以上相关维护工作经验；驻场工程师服从用户的上班时间安排，在黄石市住房和城市更新局现场上班，全身心投入到机房运维和网络安全服务工作中，禁止做其它无关的事项；驻场工程师需与服务方就用户方的运维服务签署保密协议；如遇重大问题，承担运维服务的公司需派技术团队上门服务，及时处理运维中发现的问题，确保设备和网站的正常运行。如服务公司所派技术人员，不能完成运维服务工作，黄石市住房和城市更新局有权通知服务公司换人；如公司所派技术人员运维服务中，出现失误给黄石市住房和城市更新局工作造成影响，用户方按次在100-1000元范围内扣除运维服务费用。</w:t>
      </w:r>
    </w:p>
    <w:p>
      <w:pPr>
        <w:widowControl/>
        <w:ind w:firstLine="560" w:firstLineChars="200"/>
        <w:jc w:val="left"/>
        <w:rPr>
          <w:rFonts w:hint="eastAsia" w:ascii="Times New Roman" w:hAnsi="Times New Roman" w:cs="Times New Roman" w:eastAsiaTheme="minorEastAsia"/>
          <w:kern w:val="2"/>
          <w:sz w:val="28"/>
          <w:szCs w:val="28"/>
          <w:lang w:val="en-US" w:eastAsia="zh-CN" w:bidi="ar-SA"/>
        </w:rPr>
      </w:pPr>
      <w:r>
        <w:rPr>
          <w:rFonts w:hint="eastAsia" w:ascii="Times New Roman" w:hAnsi="Times New Roman" w:cs="Times New Roman" w:eastAsiaTheme="minorEastAsia"/>
          <w:kern w:val="2"/>
          <w:sz w:val="28"/>
          <w:szCs w:val="28"/>
          <w:lang w:val="en-US" w:eastAsia="zh-CN" w:bidi="ar-SA"/>
        </w:rPr>
        <w:t>3.运维目标</w:t>
      </w:r>
    </w:p>
    <w:p>
      <w:pPr>
        <w:widowControl/>
        <w:ind w:firstLine="560" w:firstLineChars="200"/>
        <w:jc w:val="left"/>
        <w:rPr>
          <w:rFonts w:hint="eastAsia" w:ascii="Times New Roman" w:hAnsi="Times New Roman" w:cs="Times New Roman" w:eastAsiaTheme="minorEastAsia"/>
          <w:kern w:val="2"/>
          <w:sz w:val="28"/>
          <w:szCs w:val="28"/>
          <w:lang w:val="en-US" w:eastAsia="zh-CN" w:bidi="ar-SA"/>
        </w:rPr>
      </w:pPr>
      <w:r>
        <w:rPr>
          <w:rFonts w:hint="eastAsia" w:ascii="Times New Roman" w:hAnsi="Times New Roman" w:cs="Times New Roman" w:eastAsiaTheme="minorEastAsia"/>
          <w:kern w:val="2"/>
          <w:sz w:val="28"/>
          <w:szCs w:val="28"/>
          <w:lang w:val="en-US" w:eastAsia="zh-CN" w:bidi="ar-SA"/>
        </w:rPr>
        <w:t>（1）保证黄石市住更局取得全市护网网络安全攻防演练优秀防守单位。</w:t>
      </w:r>
    </w:p>
    <w:p>
      <w:pPr>
        <w:widowControl/>
        <w:ind w:firstLine="560" w:firstLineChars="200"/>
        <w:jc w:val="left"/>
        <w:rPr>
          <w:rFonts w:hint="eastAsia" w:ascii="Times New Roman" w:hAnsi="Times New Roman" w:cs="Times New Roman" w:eastAsiaTheme="minorEastAsia"/>
          <w:kern w:val="2"/>
          <w:sz w:val="28"/>
          <w:szCs w:val="28"/>
          <w:lang w:val="en-US" w:eastAsia="zh-CN" w:bidi="ar-SA"/>
        </w:rPr>
      </w:pPr>
      <w:r>
        <w:rPr>
          <w:rFonts w:hint="eastAsia" w:ascii="Times New Roman" w:hAnsi="Times New Roman" w:cs="Times New Roman" w:eastAsiaTheme="minorEastAsia"/>
          <w:kern w:val="2"/>
          <w:sz w:val="28"/>
          <w:szCs w:val="28"/>
          <w:lang w:val="en-US" w:eastAsia="zh-CN" w:bidi="ar-SA"/>
        </w:rPr>
        <w:t>（2）不能出现特别重大的网络安全事件（客观因素除外），比如局网络大面积中断、主要业务系统瘫痪、重要业务数据泄露及损坏、敏感信息事件造成不良政治影响。</w:t>
      </w:r>
    </w:p>
    <w:p>
      <w:pPr>
        <w:spacing w:before="312" w:beforeLines="100" w:after="312" w:afterLines="100" w:line="480" w:lineRule="exact"/>
        <w:ind w:firstLine="2168" w:firstLineChars="600"/>
        <w:jc w:val="both"/>
        <w:rPr>
          <w:rFonts w:hint="eastAsia" w:ascii="宋体" w:hAnsi="宋体" w:cs="宋体"/>
          <w:b/>
          <w:sz w:val="36"/>
          <w:szCs w:val="36"/>
        </w:rPr>
      </w:pPr>
    </w:p>
    <w:p>
      <w:pPr>
        <w:spacing w:before="312" w:beforeLines="100" w:after="312" w:afterLines="100" w:line="480" w:lineRule="exact"/>
        <w:ind w:firstLine="2168" w:firstLineChars="600"/>
        <w:jc w:val="both"/>
        <w:rPr>
          <w:rFonts w:hint="eastAsia" w:ascii="宋体" w:hAnsi="宋体" w:cs="宋体"/>
          <w:b/>
          <w:sz w:val="36"/>
          <w:szCs w:val="36"/>
        </w:rPr>
      </w:pPr>
    </w:p>
    <w:p>
      <w:pPr>
        <w:spacing w:before="312" w:beforeLines="100" w:after="312" w:afterLines="100" w:line="480" w:lineRule="exact"/>
        <w:ind w:firstLine="2168" w:firstLineChars="600"/>
        <w:jc w:val="both"/>
        <w:rPr>
          <w:rFonts w:hint="eastAsia" w:ascii="宋体" w:hAnsi="宋体" w:cs="宋体"/>
          <w:b/>
          <w:sz w:val="36"/>
          <w:szCs w:val="36"/>
        </w:rPr>
      </w:pPr>
    </w:p>
    <w:p>
      <w:pPr>
        <w:spacing w:before="312" w:beforeLines="100" w:after="312" w:afterLines="100" w:line="480" w:lineRule="exact"/>
        <w:ind w:firstLine="2168" w:firstLineChars="600"/>
        <w:jc w:val="both"/>
        <w:rPr>
          <w:rFonts w:hint="eastAsia" w:ascii="宋体" w:hAnsi="宋体" w:cs="宋体"/>
          <w:b/>
          <w:sz w:val="36"/>
          <w:szCs w:val="36"/>
        </w:rPr>
      </w:pPr>
    </w:p>
    <w:p>
      <w:pPr>
        <w:spacing w:before="312" w:beforeLines="100" w:after="312" w:afterLines="100" w:line="480" w:lineRule="exact"/>
        <w:ind w:firstLine="2168" w:firstLineChars="600"/>
        <w:jc w:val="both"/>
        <w:rPr>
          <w:rFonts w:hint="eastAsia" w:ascii="宋体" w:hAnsi="宋体" w:cs="宋体"/>
          <w:b/>
          <w:sz w:val="36"/>
          <w:szCs w:val="36"/>
        </w:rPr>
      </w:pPr>
    </w:p>
    <w:p>
      <w:pPr>
        <w:spacing w:before="312" w:beforeLines="100" w:after="312" w:afterLines="100" w:line="480" w:lineRule="exact"/>
        <w:ind w:firstLine="2168" w:firstLineChars="600"/>
        <w:jc w:val="both"/>
        <w:rPr>
          <w:rFonts w:hint="eastAsia" w:ascii="宋体" w:hAnsi="宋体" w:cs="宋体"/>
          <w:b/>
          <w:sz w:val="36"/>
          <w:szCs w:val="36"/>
        </w:rPr>
      </w:pPr>
    </w:p>
    <w:p>
      <w:pPr>
        <w:spacing w:before="312" w:beforeLines="100" w:after="312" w:afterLines="100" w:line="480" w:lineRule="exact"/>
        <w:ind w:firstLine="2168" w:firstLineChars="600"/>
        <w:jc w:val="both"/>
        <w:rPr>
          <w:rFonts w:hint="eastAsia" w:ascii="宋体" w:hAnsi="宋体" w:cs="宋体"/>
          <w:b/>
          <w:sz w:val="36"/>
          <w:szCs w:val="36"/>
        </w:rPr>
      </w:pPr>
    </w:p>
    <w:p>
      <w:pPr>
        <w:spacing w:before="312" w:beforeLines="100" w:after="312" w:afterLines="100" w:line="480" w:lineRule="exact"/>
        <w:ind w:firstLine="2168" w:firstLineChars="600"/>
        <w:jc w:val="both"/>
        <w:rPr>
          <w:rFonts w:hint="eastAsia" w:ascii="宋体" w:hAnsi="宋体" w:cs="宋体"/>
          <w:b/>
          <w:sz w:val="36"/>
          <w:szCs w:val="36"/>
        </w:rPr>
      </w:pPr>
    </w:p>
    <w:p>
      <w:pPr>
        <w:spacing w:before="312" w:beforeLines="100" w:after="312" w:afterLines="100" w:line="480" w:lineRule="exact"/>
        <w:ind w:firstLine="2168" w:firstLineChars="600"/>
        <w:jc w:val="both"/>
        <w:rPr>
          <w:rFonts w:hint="eastAsia" w:ascii="宋体" w:hAnsi="宋体" w:cs="宋体"/>
          <w:b/>
          <w:sz w:val="36"/>
          <w:szCs w:val="36"/>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48F5BE"/>
    <w:multiLevelType w:val="singleLevel"/>
    <w:tmpl w:val="AA48F5BE"/>
    <w:lvl w:ilvl="0" w:tentative="0">
      <w:start w:val="4"/>
      <w:numFmt w:val="chineseCounting"/>
      <w:suff w:val="nothing"/>
      <w:lvlText w:val="%1、"/>
      <w:lvlJc w:val="left"/>
      <w:rPr>
        <w:rFonts w:hint="eastAsia"/>
      </w:rPr>
    </w:lvl>
  </w:abstractNum>
  <w:abstractNum w:abstractNumId="1">
    <w:nsid w:val="CF9D8466"/>
    <w:multiLevelType w:val="singleLevel"/>
    <w:tmpl w:val="CF9D8466"/>
    <w:lvl w:ilvl="0" w:tentative="0">
      <w:start w:val="2"/>
      <w:numFmt w:val="chineseCounting"/>
      <w:suff w:val="nothing"/>
      <w:lvlText w:val="%1、"/>
      <w:lvlJc w:val="left"/>
      <w:rPr>
        <w:rFonts w:hint="eastAsia"/>
      </w:rPr>
    </w:lvl>
  </w:abstractNum>
  <w:abstractNum w:abstractNumId="2">
    <w:nsid w:val="FFDC57AB"/>
    <w:multiLevelType w:val="singleLevel"/>
    <w:tmpl w:val="FFDC57AB"/>
    <w:lvl w:ilvl="0" w:tentative="0">
      <w:start w:val="1"/>
      <w:numFmt w:val="chineseCounting"/>
      <w:suff w:val="nothing"/>
      <w:lvlText w:val="%1、"/>
      <w:lvlJc w:val="left"/>
      <w:rPr>
        <w:rFonts w:hint="eastAsia"/>
      </w:rPr>
    </w:lvl>
  </w:abstractNum>
  <w:abstractNum w:abstractNumId="3">
    <w:nsid w:val="6E6C7C0B"/>
    <w:multiLevelType w:val="multilevel"/>
    <w:tmpl w:val="6E6C7C0B"/>
    <w:lvl w:ilvl="0" w:tentative="0">
      <w:start w:val="1"/>
      <w:numFmt w:val="chineseCounting"/>
      <w:suff w:val="nothing"/>
      <w:lvlText w:val="%1、"/>
      <w:lvlJc w:val="left"/>
      <w:pPr>
        <w:tabs>
          <w:tab w:val="left" w:pos="0"/>
        </w:tabs>
        <w:ind w:left="432" w:hanging="432"/>
      </w:pPr>
      <w:rPr>
        <w:rFonts w:hint="eastAsia"/>
      </w:rPr>
    </w:lvl>
    <w:lvl w:ilvl="1" w:tentative="0">
      <w:start w:val="1"/>
      <w:numFmt w:val="decimal"/>
      <w:pStyle w:val="3"/>
      <w:isLgl/>
      <w:lvlText w:val="%1.%2."/>
      <w:lvlJc w:val="left"/>
      <w:pPr>
        <w:ind w:left="575" w:hanging="575"/>
      </w:pPr>
      <w:rPr>
        <w:rFonts w:hint="eastAsia"/>
      </w:rPr>
    </w:lvl>
    <w:lvl w:ilvl="2" w:tentative="0">
      <w:start w:val="1"/>
      <w:numFmt w:val="decimal"/>
      <w:pStyle w:val="4"/>
      <w:isLgl/>
      <w:lvlText w:val="%1.%2.%3."/>
      <w:lvlJc w:val="left"/>
      <w:pPr>
        <w:ind w:left="720"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wMjljOWYzMjhmOWQ0Yzc4ZmQzNDY2YjI2NzM0ZTAifQ=="/>
  </w:docVars>
  <w:rsids>
    <w:rsidRoot w:val="59E3492C"/>
    <w:rsid w:val="00027B40"/>
    <w:rsid w:val="00083032"/>
    <w:rsid w:val="00184D04"/>
    <w:rsid w:val="002A4360"/>
    <w:rsid w:val="002C28D0"/>
    <w:rsid w:val="002C644C"/>
    <w:rsid w:val="0045512E"/>
    <w:rsid w:val="004D69E1"/>
    <w:rsid w:val="00516265"/>
    <w:rsid w:val="00557F2E"/>
    <w:rsid w:val="00580863"/>
    <w:rsid w:val="0064043E"/>
    <w:rsid w:val="0074749B"/>
    <w:rsid w:val="0078190D"/>
    <w:rsid w:val="007A6F63"/>
    <w:rsid w:val="007A7B0D"/>
    <w:rsid w:val="00891C49"/>
    <w:rsid w:val="00974EC3"/>
    <w:rsid w:val="009E6CDB"/>
    <w:rsid w:val="00A5302C"/>
    <w:rsid w:val="00AE5ED5"/>
    <w:rsid w:val="00AE6463"/>
    <w:rsid w:val="00B51CD9"/>
    <w:rsid w:val="00BE4F32"/>
    <w:rsid w:val="00C34D17"/>
    <w:rsid w:val="00CC1051"/>
    <w:rsid w:val="00D45246"/>
    <w:rsid w:val="00DB627F"/>
    <w:rsid w:val="00E45F94"/>
    <w:rsid w:val="00E56031"/>
    <w:rsid w:val="00E61973"/>
    <w:rsid w:val="00E73A55"/>
    <w:rsid w:val="00E82371"/>
    <w:rsid w:val="02A921C9"/>
    <w:rsid w:val="05D67331"/>
    <w:rsid w:val="0650292D"/>
    <w:rsid w:val="07695EDC"/>
    <w:rsid w:val="076D0BC2"/>
    <w:rsid w:val="07750484"/>
    <w:rsid w:val="08177C4E"/>
    <w:rsid w:val="086329D2"/>
    <w:rsid w:val="09976DD7"/>
    <w:rsid w:val="0BD1459C"/>
    <w:rsid w:val="0C3F4C61"/>
    <w:rsid w:val="0CC40659"/>
    <w:rsid w:val="0E6C29B1"/>
    <w:rsid w:val="0E955F2E"/>
    <w:rsid w:val="0EDE2CC0"/>
    <w:rsid w:val="0EF83E74"/>
    <w:rsid w:val="0F3C0B05"/>
    <w:rsid w:val="12EB221A"/>
    <w:rsid w:val="12FC7CAB"/>
    <w:rsid w:val="13737F6D"/>
    <w:rsid w:val="13CE7899"/>
    <w:rsid w:val="13F6007C"/>
    <w:rsid w:val="13FA0A44"/>
    <w:rsid w:val="158137F6"/>
    <w:rsid w:val="16BC77AE"/>
    <w:rsid w:val="18A92683"/>
    <w:rsid w:val="19A15E6A"/>
    <w:rsid w:val="1A6136D2"/>
    <w:rsid w:val="1B4F7512"/>
    <w:rsid w:val="1B8E7054"/>
    <w:rsid w:val="1D3369BF"/>
    <w:rsid w:val="1D3F476E"/>
    <w:rsid w:val="1D5C5F16"/>
    <w:rsid w:val="1E366767"/>
    <w:rsid w:val="1EAF49D1"/>
    <w:rsid w:val="1F9A4AD4"/>
    <w:rsid w:val="20192FEA"/>
    <w:rsid w:val="206F7D0E"/>
    <w:rsid w:val="230963FA"/>
    <w:rsid w:val="232059B9"/>
    <w:rsid w:val="23E441E2"/>
    <w:rsid w:val="245E3894"/>
    <w:rsid w:val="26541E80"/>
    <w:rsid w:val="272B325B"/>
    <w:rsid w:val="29D32659"/>
    <w:rsid w:val="2AC0736E"/>
    <w:rsid w:val="2C1874AC"/>
    <w:rsid w:val="2CCE1A11"/>
    <w:rsid w:val="2E6120D2"/>
    <w:rsid w:val="2F4B42C3"/>
    <w:rsid w:val="2F5F2EA7"/>
    <w:rsid w:val="30F304E8"/>
    <w:rsid w:val="3150593A"/>
    <w:rsid w:val="31DC414D"/>
    <w:rsid w:val="320A7897"/>
    <w:rsid w:val="3235075B"/>
    <w:rsid w:val="362C24D2"/>
    <w:rsid w:val="36AF3103"/>
    <w:rsid w:val="36EB1833"/>
    <w:rsid w:val="36F17277"/>
    <w:rsid w:val="38D812D2"/>
    <w:rsid w:val="3B272497"/>
    <w:rsid w:val="3BA337D9"/>
    <w:rsid w:val="3BB77B55"/>
    <w:rsid w:val="3C4A7924"/>
    <w:rsid w:val="3CD218F9"/>
    <w:rsid w:val="3E082D25"/>
    <w:rsid w:val="41763E4C"/>
    <w:rsid w:val="42132BCD"/>
    <w:rsid w:val="440B6EDD"/>
    <w:rsid w:val="44626E15"/>
    <w:rsid w:val="44CC44F5"/>
    <w:rsid w:val="45462E84"/>
    <w:rsid w:val="465A0995"/>
    <w:rsid w:val="498542B3"/>
    <w:rsid w:val="49D93A70"/>
    <w:rsid w:val="4AA20B5D"/>
    <w:rsid w:val="4B413ED2"/>
    <w:rsid w:val="4CB16E35"/>
    <w:rsid w:val="4CC21042"/>
    <w:rsid w:val="4F2B39A6"/>
    <w:rsid w:val="4FDA66A3"/>
    <w:rsid w:val="4FF57980"/>
    <w:rsid w:val="50947199"/>
    <w:rsid w:val="50BE4216"/>
    <w:rsid w:val="51017491"/>
    <w:rsid w:val="52982FE9"/>
    <w:rsid w:val="5305587F"/>
    <w:rsid w:val="53E27730"/>
    <w:rsid w:val="54C33BA9"/>
    <w:rsid w:val="55480552"/>
    <w:rsid w:val="55B63C1A"/>
    <w:rsid w:val="571F7A33"/>
    <w:rsid w:val="579E2E57"/>
    <w:rsid w:val="59E3492C"/>
    <w:rsid w:val="5A1E262C"/>
    <w:rsid w:val="5A9F29C3"/>
    <w:rsid w:val="5AAC071B"/>
    <w:rsid w:val="5AB81AD9"/>
    <w:rsid w:val="5BA52AE3"/>
    <w:rsid w:val="5BB972EE"/>
    <w:rsid w:val="5BD243D6"/>
    <w:rsid w:val="5CB237ED"/>
    <w:rsid w:val="5D841B2A"/>
    <w:rsid w:val="5EBA14B2"/>
    <w:rsid w:val="5EBF323F"/>
    <w:rsid w:val="5F885001"/>
    <w:rsid w:val="60651FB9"/>
    <w:rsid w:val="60DD6AB1"/>
    <w:rsid w:val="61927B39"/>
    <w:rsid w:val="619A2136"/>
    <w:rsid w:val="62A60FB0"/>
    <w:rsid w:val="64750728"/>
    <w:rsid w:val="65081000"/>
    <w:rsid w:val="66832EFA"/>
    <w:rsid w:val="683D381B"/>
    <w:rsid w:val="68A65B7D"/>
    <w:rsid w:val="68C36416"/>
    <w:rsid w:val="6B126460"/>
    <w:rsid w:val="6BC87AE0"/>
    <w:rsid w:val="6D570B89"/>
    <w:rsid w:val="6D6A3304"/>
    <w:rsid w:val="6E6A608E"/>
    <w:rsid w:val="6EBABE0D"/>
    <w:rsid w:val="6F0C79BF"/>
    <w:rsid w:val="71086771"/>
    <w:rsid w:val="71AC5F03"/>
    <w:rsid w:val="72976956"/>
    <w:rsid w:val="73525C59"/>
    <w:rsid w:val="73EC78CF"/>
    <w:rsid w:val="74DF1EE2"/>
    <w:rsid w:val="75984C7A"/>
    <w:rsid w:val="75B85EED"/>
    <w:rsid w:val="75E65B81"/>
    <w:rsid w:val="765D3A06"/>
    <w:rsid w:val="76867187"/>
    <w:rsid w:val="77327509"/>
    <w:rsid w:val="786C7F30"/>
    <w:rsid w:val="78EBA2E9"/>
    <w:rsid w:val="7C8B43A8"/>
    <w:rsid w:val="7C8C4263"/>
    <w:rsid w:val="7E0C548D"/>
    <w:rsid w:val="7EAE6EFE"/>
    <w:rsid w:val="7F5F2E08"/>
    <w:rsid w:val="7FFB5B89"/>
    <w:rsid w:val="FBBE6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keepNext/>
      <w:keepLines/>
      <w:numPr>
        <w:ilvl w:val="1"/>
        <w:numId w:val="1"/>
      </w:numPr>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numPr>
        <w:ilvl w:val="2"/>
        <w:numId w:val="1"/>
      </w:numPr>
      <w:spacing w:before="260" w:after="260" w:line="413" w:lineRule="auto"/>
      <w:outlineLvl w:val="2"/>
    </w:pPr>
    <w:rPr>
      <w:b/>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next w:val="6"/>
    <w:qFormat/>
    <w:uiPriority w:val="0"/>
    <w:pPr>
      <w:ind w:firstLine="624" w:firstLineChars="200"/>
    </w:pPr>
    <w:rPr>
      <w:rFonts w:eastAsia="仿宋_GB2312"/>
      <w:sz w:val="32"/>
    </w:rPr>
  </w:style>
  <w:style w:type="paragraph" w:styleId="6">
    <w:name w:val="Body Text First Indent 2"/>
    <w:basedOn w:val="5"/>
    <w:next w:val="1"/>
    <w:qFormat/>
    <w:uiPriority w:val="0"/>
    <w:pPr>
      <w:ind w:firstLine="420"/>
    </w:pPr>
  </w:style>
  <w:style w:type="paragraph" w:styleId="7">
    <w:name w:val="footer"/>
    <w:basedOn w:val="1"/>
    <w:qFormat/>
    <w:uiPriority w:val="0"/>
    <w:pPr>
      <w:tabs>
        <w:tab w:val="center" w:pos="4153"/>
        <w:tab w:val="right" w:pos="8306"/>
      </w:tabs>
      <w:snapToGrid w:val="0"/>
      <w:jc w:val="left"/>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paragraph" w:customStyle="1" w:styleId="13">
    <w:name w:val="表格文字"/>
    <w:basedOn w:val="1"/>
    <w:qFormat/>
    <w:uiPriority w:val="0"/>
    <w:pPr>
      <w:spacing w:before="25" w:after="25"/>
      <w:jc w:val="left"/>
    </w:pPr>
    <w:rPr>
      <w:bCs/>
      <w:spacing w:val="10"/>
      <w:kern w:val="0"/>
      <w:sz w:val="24"/>
      <w:szCs w:val="20"/>
    </w:rPr>
  </w:style>
  <w:style w:type="paragraph" w:customStyle="1" w:styleId="14">
    <w:name w:val="Table Text"/>
    <w:basedOn w:val="1"/>
    <w:semiHidden/>
    <w:qFormat/>
    <w:uiPriority w:val="0"/>
    <w:rPr>
      <w:rFonts w:ascii="宋体" w:hAnsi="宋体" w:cs="宋体"/>
      <w:szCs w:val="21"/>
      <w:lang w:eastAsia="en-US"/>
    </w:rPr>
  </w:style>
  <w:style w:type="paragraph" w:customStyle="1" w:styleId="15">
    <w:name w:val="*正文"/>
    <w:basedOn w:val="1"/>
    <w:qFormat/>
    <w:uiPriority w:val="0"/>
    <w:pPr>
      <w:ind w:firstLine="200" w:firstLineChars="200"/>
    </w:pPr>
    <w:rPr>
      <w:rFonts w:eastAsiaTheme="minorEastAsia"/>
      <w:sz w:val="24"/>
      <w:szCs w:val="24"/>
    </w:rPr>
  </w:style>
  <w:style w:type="paragraph" w:customStyle="1" w:styleId="16">
    <w:name w:val="列表段落1"/>
    <w:basedOn w:val="1"/>
    <w:qFormat/>
    <w:uiPriority w:val="0"/>
    <w:pPr>
      <w:ind w:firstLine="420" w:firstLineChars="200"/>
    </w:pPr>
  </w:style>
  <w:style w:type="paragraph" w:customStyle="1" w:styleId="17">
    <w:name w:val="Table Paragraph"/>
    <w:qFormat/>
    <w:uiPriority w:val="1"/>
    <w:pPr>
      <w:widowControl w:val="0"/>
      <w:jc w:val="both"/>
    </w:pPr>
    <w:rPr>
      <w:rFonts w:ascii="仿宋" w:hAnsi="仿宋" w:eastAsia="仿宋" w:cs="仿宋"/>
      <w:kern w:val="2"/>
      <w:sz w:val="21"/>
      <w:szCs w:val="22"/>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11585</Words>
  <Characters>12156</Characters>
  <Lines>28</Lines>
  <Paragraphs>8</Paragraphs>
  <TotalTime>1</TotalTime>
  <ScaleCrop>false</ScaleCrop>
  <LinksUpToDate>false</LinksUpToDate>
  <CharactersWithSpaces>12508</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2024-08-16T03:02:00Z</dcterms:created>
  <dc:creator> 杰克单宁</dc:creator>
  <cp:lastModifiedBy>素颜1394607982</cp:lastModifiedBy>
  <cp:lastPrinted>2024-09-13T22:31:00Z</cp:lastPrinted>
  <dcterms:modified xsi:type="dcterms:W3CDTF">2024-09-18T02:27:01Z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D6A1D97C14404760B3BA9408F7563E7F_13</vt:lpwstr>
  </property>
</Properties>
</file>