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基本资格条件承诺函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致(采购代理机构名称):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1.我方具有良好的商业信誉和健全的财务会计制度，具有依法缴纳税收和社会保障金的良好记录，参加本项目采购活动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前三年内无重大违法活动记录。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2.我方未列入信用中国网站(www.creditchina.gov.cn)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“失信被执行人”、“重大税收违法案件当事人名单”中，也未列入中国政府采购网(www.ccgp.gov.cn)“政府采购严重违法失信行为记录名单”中。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3.我方在采购项目评审(评标)环节结束后，随时接受采购人、采购代理机构的检查验证，配合提供相关证明材料，证明符合《中华人民共和国政府采购法》规定的供应商基本资格条件。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(供应商签章)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20" w:h="16740"/>
      <w:pgMar w:top="1422" w:right="1616" w:bottom="1085" w:left="1530" w:header="85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xOGYxMzBhOGNlYmU1ODE4YjcwODE4ZGRlNjBhMzkifQ=="/>
  </w:docVars>
  <w:rsids>
    <w:rsidRoot w:val="00000000"/>
    <w:rsid w:val="44C0375D"/>
    <w:rsid w:val="7FEBE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2024-02-02T00:53:00Z</dcterms:created>
  <dc:creator>Kingsoft-PDF</dc:creator>
  <cp:lastModifiedBy>greatwall</cp:lastModifiedBy>
  <dcterms:modified xsi:type="dcterms:W3CDTF">2024-02-27T17:31:33Z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2024-02-01T16:53:18Z</vt:filetime>
  </property>
  <property fmtid="{D5CDD505-2E9C-101B-9397-08002B2CF9AE}" pid="4" name="UsrData">
    <vt:lpwstr>65bb5bfb04313f0020b1d227wl</vt:lpwstr>
  </property>
  <property fmtid="{D5CDD505-2E9C-101B-9397-08002B2CF9AE}" pid="5" name="KSOProductBuildVer">
    <vt:lpwstr>2052-11.8.2.10422</vt:lpwstr>
  </property>
  <property fmtid="{D5CDD505-2E9C-101B-9397-08002B2CF9AE}" pid="6" name="ICV">
    <vt:lpwstr>BC02999DFE1E4336A39CBED4BF2BEF64_13</vt:lpwstr>
  </property>
</Properties>
</file>