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wordWrap w:val="0"/>
        <w:spacing w:line="440" w:lineRule="exact"/>
        <w:ind w:right="616"/>
        <w:jc w:val="both"/>
        <w:rPr>
          <w:rFonts w:hint="default" w:ascii="华文宋体" w:hAnsi="华文宋体" w:eastAsia="华文宋体"/>
          <w:color w:val="auto"/>
          <w:sz w:val="28"/>
          <w:szCs w:val="28"/>
          <w:highlight w:val="none"/>
          <w:u w:val="single"/>
        </w:rPr>
      </w:pPr>
      <w:r>
        <w:rPr>
          <w:rFonts w:hint="default" w:ascii="华文宋体" w:hAnsi="华文宋体" w:eastAsia="华文宋体" w:cs="Times New Roman"/>
          <w:color w:val="auto"/>
          <w:kern w:val="2"/>
          <w:sz w:val="28"/>
          <w:szCs w:val="28"/>
          <w:highlight w:val="none"/>
          <w:lang w:val="en"/>
        </w:rPr>
        <w:t xml:space="preserve">    </w:t>
      </w:r>
      <w:r>
        <w:rPr>
          <w:rFonts w:ascii="华文宋体" w:hAnsi="华文宋体" w:eastAsia="华文宋体" w:cs="Times New Roman"/>
          <w:color w:val="auto"/>
          <w:kern w:val="2"/>
          <w:sz w:val="28"/>
          <w:szCs w:val="28"/>
          <w:highlight w:val="none"/>
        </w:rPr>
        <w:t>合同流水号</w:t>
      </w:r>
      <w:r>
        <w:rPr>
          <w:rFonts w:ascii="华文宋体" w:hAnsi="华文宋体" w:eastAsia="华文宋体"/>
          <w:color w:val="auto"/>
          <w:sz w:val="28"/>
          <w:szCs w:val="28"/>
          <w:highlight w:val="none"/>
        </w:rPr>
        <w:t>：</w:t>
      </w:r>
      <w:r>
        <w:rPr>
          <w:rFonts w:ascii="华文宋体" w:hAnsi="华文宋体" w:eastAsia="华文宋体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华文宋体" w:hAnsi="华文宋体" w:eastAsia="华文宋体"/>
          <w:color w:val="auto"/>
          <w:sz w:val="28"/>
          <w:szCs w:val="28"/>
          <w:highlight w:val="none"/>
          <w:u w:val="single"/>
          <w:lang w:val="en"/>
        </w:rPr>
        <w:t xml:space="preserve">    </w:t>
      </w:r>
      <w:r>
        <w:rPr>
          <w:rFonts w:ascii="华文宋体" w:hAnsi="华文宋体" w:eastAsia="华文宋体"/>
          <w:color w:val="auto"/>
          <w:sz w:val="28"/>
          <w:szCs w:val="28"/>
          <w:highlight w:val="none"/>
          <w:u w:val="single"/>
        </w:rPr>
        <w:t xml:space="preserve">    </w:t>
      </w:r>
    </w:p>
    <w:p>
      <w:pPr>
        <w:wordWrap w:val="0"/>
        <w:spacing w:line="440" w:lineRule="exact"/>
        <w:ind w:right="560"/>
        <w:jc w:val="both"/>
        <w:rPr>
          <w:rFonts w:ascii="华文宋体" w:hAnsi="华文宋体" w:eastAsia="华文宋体"/>
          <w:color w:val="auto"/>
          <w:sz w:val="28"/>
          <w:szCs w:val="28"/>
          <w:highlight w:val="none"/>
        </w:rPr>
      </w:pPr>
      <w:r>
        <w:rPr>
          <w:rFonts w:hint="eastAsia" w:ascii="华文宋体" w:hAnsi="华文宋体" w:eastAsia="华文宋体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华文宋体" w:hAnsi="华文宋体" w:eastAsia="华文宋体"/>
          <w:color w:val="auto"/>
          <w:sz w:val="28"/>
          <w:szCs w:val="28"/>
          <w:highlight w:val="none"/>
        </w:rPr>
        <w:t>合</w:t>
      </w:r>
      <w:r>
        <w:rPr>
          <w:rFonts w:hint="default" w:ascii="华文宋体" w:hAnsi="华文宋体" w:eastAsia="华文宋体"/>
          <w:color w:val="auto"/>
          <w:sz w:val="28"/>
          <w:szCs w:val="28"/>
          <w:highlight w:val="none"/>
          <w:lang w:val="en"/>
        </w:rPr>
        <w:t xml:space="preserve"> </w:t>
      </w:r>
      <w:r>
        <w:rPr>
          <w:rFonts w:hint="eastAsia" w:ascii="华文宋体" w:hAnsi="华文宋体" w:eastAsia="华文宋体"/>
          <w:color w:val="auto"/>
          <w:sz w:val="28"/>
          <w:szCs w:val="28"/>
          <w:highlight w:val="none"/>
        </w:rPr>
        <w:t>同</w:t>
      </w:r>
      <w:r>
        <w:rPr>
          <w:rFonts w:hint="default" w:ascii="华文宋体" w:hAnsi="华文宋体" w:eastAsia="华文宋体"/>
          <w:color w:val="auto"/>
          <w:sz w:val="28"/>
          <w:szCs w:val="28"/>
          <w:highlight w:val="none"/>
          <w:lang w:val="en"/>
        </w:rPr>
        <w:t xml:space="preserve"> </w:t>
      </w:r>
      <w:r>
        <w:rPr>
          <w:rFonts w:hint="eastAsia" w:ascii="华文宋体" w:hAnsi="华文宋体" w:eastAsia="华文宋体"/>
          <w:color w:val="auto"/>
          <w:sz w:val="28"/>
          <w:szCs w:val="28"/>
          <w:highlight w:val="none"/>
        </w:rPr>
        <w:t>编</w:t>
      </w:r>
      <w:r>
        <w:rPr>
          <w:rFonts w:hint="default" w:ascii="华文宋体" w:hAnsi="华文宋体" w:eastAsia="华文宋体"/>
          <w:color w:val="auto"/>
          <w:sz w:val="28"/>
          <w:szCs w:val="28"/>
          <w:highlight w:val="none"/>
          <w:lang w:val="en"/>
        </w:rPr>
        <w:t xml:space="preserve"> </w:t>
      </w:r>
      <w:r>
        <w:rPr>
          <w:rFonts w:hint="eastAsia" w:ascii="华文宋体" w:hAnsi="华文宋体" w:eastAsia="华文宋体"/>
          <w:color w:val="auto"/>
          <w:sz w:val="28"/>
          <w:szCs w:val="28"/>
          <w:highlight w:val="none"/>
        </w:rPr>
        <w:t>号:</w:t>
      </w:r>
      <w:r>
        <w:rPr>
          <w:rFonts w:hint="eastAsia" w:ascii="华文宋体" w:hAnsi="华文宋体" w:eastAsia="华文宋体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华文宋体" w:hAnsi="华文宋体" w:eastAsia="华文宋体"/>
          <w:color w:val="auto"/>
          <w:sz w:val="28"/>
          <w:szCs w:val="28"/>
          <w:highlight w:val="none"/>
          <w:u w:val="single"/>
          <w:lang w:val="en"/>
        </w:rPr>
        <w:t xml:space="preserve">    </w:t>
      </w:r>
      <w:r>
        <w:rPr>
          <w:rFonts w:hint="eastAsia" w:ascii="华文宋体" w:hAnsi="华文宋体" w:eastAsia="华文宋体"/>
          <w:color w:val="auto"/>
          <w:sz w:val="28"/>
          <w:szCs w:val="28"/>
          <w:highlight w:val="none"/>
          <w:u w:val="single"/>
        </w:rPr>
        <w:t xml:space="preserve">   </w:t>
      </w:r>
    </w:p>
    <w:p>
      <w:pPr>
        <w:wordWrap w:val="0"/>
        <w:spacing w:line="440" w:lineRule="exact"/>
        <w:ind w:right="240"/>
        <w:jc w:val="right"/>
        <w:rPr>
          <w:color w:val="auto"/>
          <w:sz w:val="24"/>
          <w:highlight w:val="none"/>
        </w:rPr>
      </w:pPr>
    </w:p>
    <w:p>
      <w:pPr>
        <w:spacing w:line="440" w:lineRule="exact"/>
        <w:rPr>
          <w:color w:val="auto"/>
          <w:sz w:val="32"/>
          <w:szCs w:val="32"/>
          <w:highlight w:val="none"/>
        </w:rPr>
      </w:pPr>
    </w:p>
    <w:p>
      <w:pPr>
        <w:spacing w:line="440" w:lineRule="exact"/>
        <w:rPr>
          <w:color w:val="auto"/>
          <w:sz w:val="32"/>
          <w:szCs w:val="32"/>
          <w:highlight w:val="none"/>
        </w:rPr>
      </w:pPr>
    </w:p>
    <w:p>
      <w:pPr>
        <w:spacing w:line="440" w:lineRule="exact"/>
        <w:rPr>
          <w:color w:val="auto"/>
          <w:sz w:val="32"/>
          <w:szCs w:val="32"/>
          <w:highlight w:val="none"/>
        </w:rPr>
      </w:pPr>
    </w:p>
    <w:p>
      <w:pPr>
        <w:spacing w:line="440" w:lineRule="exact"/>
        <w:rPr>
          <w:color w:val="auto"/>
          <w:sz w:val="32"/>
          <w:szCs w:val="32"/>
          <w:highlight w:val="none"/>
        </w:rPr>
      </w:pPr>
    </w:p>
    <w:p>
      <w:pPr>
        <w:spacing w:line="440" w:lineRule="exact"/>
        <w:rPr>
          <w:color w:val="auto"/>
          <w:sz w:val="32"/>
          <w:szCs w:val="32"/>
          <w:highlight w:val="none"/>
        </w:rPr>
      </w:pPr>
    </w:p>
    <w:p>
      <w:pPr>
        <w:spacing w:line="440" w:lineRule="exact"/>
        <w:rPr>
          <w:color w:val="auto"/>
          <w:sz w:val="32"/>
          <w:szCs w:val="32"/>
          <w:highlight w:val="none"/>
        </w:rPr>
      </w:pPr>
    </w:p>
    <w:p>
      <w:pPr>
        <w:spacing w:line="440" w:lineRule="exact"/>
        <w:rPr>
          <w:color w:val="auto"/>
          <w:sz w:val="32"/>
          <w:szCs w:val="32"/>
          <w:highlight w:val="none"/>
        </w:rPr>
      </w:pPr>
    </w:p>
    <w:p>
      <w:pPr>
        <w:spacing w:line="500" w:lineRule="exact"/>
        <w:jc w:val="center"/>
        <w:rPr>
          <w:rFonts w:ascii="华文宋体" w:hAnsi="华文宋体" w:eastAsia="华文宋体"/>
          <w:b/>
          <w:color w:val="auto"/>
          <w:sz w:val="48"/>
          <w:szCs w:val="48"/>
          <w:highlight w:val="none"/>
        </w:rPr>
      </w:pPr>
      <w:r>
        <w:rPr>
          <w:rFonts w:hint="eastAsia" w:ascii="华文宋体" w:hAnsi="华文宋体" w:eastAsia="华文宋体"/>
          <w:b/>
          <w:color w:val="auto"/>
          <w:sz w:val="48"/>
          <w:szCs w:val="48"/>
          <w:highlight w:val="none"/>
        </w:rPr>
        <w:t>黄石市存量房买卖合同</w:t>
      </w:r>
    </w:p>
    <w:p>
      <w:pPr>
        <w:spacing w:line="440" w:lineRule="exact"/>
        <w:rPr>
          <w:rFonts w:hint="default" w:eastAsia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（自行成交版）</w:t>
      </w:r>
    </w:p>
    <w:p>
      <w:pPr>
        <w:spacing w:line="440" w:lineRule="exact"/>
        <w:rPr>
          <w:color w:val="auto"/>
          <w:sz w:val="32"/>
          <w:szCs w:val="32"/>
          <w:highlight w:val="none"/>
        </w:rPr>
      </w:pPr>
    </w:p>
    <w:p>
      <w:pPr>
        <w:spacing w:line="440" w:lineRule="exact"/>
        <w:rPr>
          <w:color w:val="auto"/>
          <w:sz w:val="32"/>
          <w:szCs w:val="32"/>
          <w:highlight w:val="none"/>
        </w:rPr>
      </w:pPr>
    </w:p>
    <w:p>
      <w:pPr>
        <w:spacing w:line="440" w:lineRule="exact"/>
        <w:rPr>
          <w:color w:val="auto"/>
          <w:sz w:val="32"/>
          <w:szCs w:val="32"/>
          <w:highlight w:val="none"/>
        </w:rPr>
      </w:pPr>
    </w:p>
    <w:p>
      <w:pPr>
        <w:spacing w:line="440" w:lineRule="exact"/>
        <w:rPr>
          <w:color w:val="auto"/>
          <w:sz w:val="32"/>
          <w:szCs w:val="32"/>
          <w:highlight w:val="none"/>
        </w:rPr>
      </w:pPr>
    </w:p>
    <w:p>
      <w:pPr>
        <w:spacing w:line="440" w:lineRule="exact"/>
        <w:rPr>
          <w:color w:val="auto"/>
          <w:sz w:val="32"/>
          <w:szCs w:val="32"/>
          <w:highlight w:val="none"/>
        </w:rPr>
      </w:pPr>
    </w:p>
    <w:p>
      <w:pPr>
        <w:pStyle w:val="11"/>
        <w:ind w:firstLine="640"/>
        <w:rPr>
          <w:color w:val="auto"/>
          <w:szCs w:val="32"/>
          <w:highlight w:val="none"/>
        </w:rPr>
      </w:pPr>
    </w:p>
    <w:p>
      <w:pPr>
        <w:pStyle w:val="11"/>
        <w:ind w:firstLine="640"/>
        <w:rPr>
          <w:color w:val="auto"/>
          <w:szCs w:val="32"/>
          <w:highlight w:val="none"/>
        </w:rPr>
      </w:pPr>
    </w:p>
    <w:p>
      <w:pPr>
        <w:pStyle w:val="11"/>
        <w:ind w:firstLine="640"/>
        <w:rPr>
          <w:color w:val="auto"/>
          <w:szCs w:val="32"/>
          <w:highlight w:val="none"/>
        </w:rPr>
      </w:pPr>
    </w:p>
    <w:p>
      <w:pPr>
        <w:spacing w:line="440" w:lineRule="exact"/>
        <w:rPr>
          <w:color w:val="auto"/>
          <w:sz w:val="32"/>
          <w:szCs w:val="32"/>
          <w:highlight w:val="none"/>
        </w:rPr>
      </w:pPr>
    </w:p>
    <w:tbl>
      <w:tblPr>
        <w:tblStyle w:val="13"/>
        <w:tblW w:w="56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3"/>
        <w:gridCol w:w="16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9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distribute"/>
              <w:rPr>
                <w:rFonts w:hint="eastAsia" w:ascii="华文宋体" w:hAnsi="华文宋体" w:eastAsia="华文宋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kern w:val="0"/>
                <w:sz w:val="28"/>
                <w:szCs w:val="28"/>
                <w:highlight w:val="none"/>
              </w:rPr>
              <w:t>黄石市住房和</w:t>
            </w:r>
            <w:r>
              <w:rPr>
                <w:rFonts w:hint="eastAsia" w:ascii="华文宋体" w:hAnsi="华文宋体" w:eastAsia="华文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城市更新</w:t>
            </w:r>
            <w:r>
              <w:rPr>
                <w:rFonts w:hint="eastAsia" w:ascii="华文宋体" w:hAnsi="华文宋体" w:eastAsia="华文宋体" w:cs="Times New Roman"/>
                <w:color w:val="auto"/>
                <w:kern w:val="0"/>
                <w:sz w:val="28"/>
                <w:szCs w:val="28"/>
                <w:highlight w:val="none"/>
              </w:rPr>
              <w:t>局</w:t>
            </w:r>
          </w:p>
        </w:tc>
        <w:tc>
          <w:tcPr>
            <w:tcW w:w="165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560" w:firstLineChars="200"/>
              <w:jc w:val="left"/>
              <w:rPr>
                <w:rFonts w:hint="eastAsia" w:ascii="华文宋体" w:hAnsi="华文宋体" w:eastAsia="华文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制定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39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distribute"/>
              <w:rPr>
                <w:rFonts w:hint="eastAsia" w:ascii="华文宋体" w:hAnsi="华文宋体" w:eastAsia="华文宋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kern w:val="0"/>
                <w:sz w:val="28"/>
                <w:szCs w:val="28"/>
                <w:highlight w:val="none"/>
              </w:rPr>
              <w:t>黄石市市场监督管理局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华文宋体" w:hAnsi="华文宋体" w:eastAsia="华文宋体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39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distribute"/>
              <w:rPr>
                <w:rFonts w:hint="eastAsia" w:ascii="华文宋体" w:hAnsi="华文宋体" w:eastAsia="华文宋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kern w:val="0"/>
                <w:sz w:val="28"/>
                <w:szCs w:val="28"/>
                <w:highlight w:val="none"/>
              </w:rPr>
              <w:t>黄石市自然资源和</w:t>
            </w:r>
            <w:r>
              <w:rPr>
                <w:rFonts w:hint="eastAsia" w:ascii="华文宋体" w:hAnsi="华文宋体" w:eastAsia="华文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城乡建设</w:t>
            </w:r>
            <w:r>
              <w:rPr>
                <w:rFonts w:hint="eastAsia" w:ascii="华文宋体" w:hAnsi="华文宋体" w:eastAsia="华文宋体" w:cs="Times New Roman"/>
                <w:color w:val="auto"/>
                <w:kern w:val="0"/>
                <w:sz w:val="28"/>
                <w:szCs w:val="28"/>
                <w:highlight w:val="none"/>
              </w:rPr>
              <w:t>局</w:t>
            </w:r>
          </w:p>
        </w:tc>
        <w:tc>
          <w:tcPr>
            <w:tcW w:w="16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华文宋体" w:hAnsi="华文宋体" w:eastAsia="华文宋体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</w:tbl>
    <w:p>
      <w:pPr>
        <w:spacing w:line="560" w:lineRule="exact"/>
        <w:jc w:val="center"/>
        <w:rPr>
          <w:rFonts w:ascii="华文宋体" w:hAnsi="华文宋体" w:eastAsia="华文宋体"/>
          <w:b/>
          <w:color w:val="auto"/>
          <w:sz w:val="32"/>
          <w:szCs w:val="32"/>
          <w:highlight w:val="none"/>
        </w:rPr>
      </w:pPr>
    </w:p>
    <w:p>
      <w:pPr>
        <w:widowControl/>
        <w:jc w:val="center"/>
        <w:rPr>
          <w:rFonts w:hint="eastAsia" w:ascii="华文宋体" w:hAnsi="华文宋体" w:eastAsia="华文宋体"/>
          <w:b/>
          <w:color w:val="auto"/>
          <w:sz w:val="32"/>
          <w:szCs w:val="32"/>
          <w:highlight w:val="none"/>
        </w:rPr>
      </w:pPr>
    </w:p>
    <w:p>
      <w:pPr>
        <w:rPr>
          <w:rFonts w:hint="eastAsia" w:ascii="华文宋体" w:hAnsi="华文宋体" w:eastAsia="华文宋体"/>
          <w:b/>
          <w:color w:val="auto"/>
          <w:sz w:val="32"/>
          <w:szCs w:val="32"/>
          <w:highlight w:val="none"/>
        </w:rPr>
      </w:pPr>
      <w:r>
        <w:rPr>
          <w:rFonts w:hint="eastAsia" w:ascii="华文宋体" w:hAnsi="华文宋体" w:eastAsia="华文宋体"/>
          <w:b/>
          <w:color w:val="auto"/>
          <w:sz w:val="32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ascii="楷体_GB2312" w:hAnsi="宋体" w:eastAsia="楷体_GB2312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highlight w:val="none"/>
        </w:rPr>
        <w:t>郑 重 提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963" w:firstLineChars="200"/>
        <w:textAlignment w:val="auto"/>
        <w:rPr>
          <w:rFonts w:hint="eastAsia" w:ascii="楷体_GB2312" w:hAnsi="宋体" w:eastAsia="楷体_GB2312"/>
          <w:b/>
          <w:color w:val="auto"/>
          <w:sz w:val="48"/>
          <w:szCs w:val="4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963" w:firstLineChars="200"/>
        <w:textAlignment w:val="auto"/>
        <w:rPr>
          <w:rFonts w:hint="eastAsia" w:ascii="楷体_GB2312" w:hAnsi="宋体" w:eastAsia="楷体_GB2312"/>
          <w:b/>
          <w:color w:val="auto"/>
          <w:sz w:val="48"/>
          <w:szCs w:val="48"/>
          <w:highlight w:val="none"/>
          <w:lang w:eastAsia="zh-CN"/>
        </w:rPr>
      </w:pPr>
      <w:r>
        <w:rPr>
          <w:rFonts w:hint="eastAsia" w:ascii="楷体_GB2312" w:hAnsi="宋体" w:eastAsia="楷体_GB2312"/>
          <w:b/>
          <w:color w:val="auto"/>
          <w:sz w:val="48"/>
          <w:szCs w:val="48"/>
          <w:highlight w:val="none"/>
        </w:rPr>
        <w:t>交易双方当事人</w:t>
      </w:r>
      <w:r>
        <w:rPr>
          <w:rFonts w:hint="eastAsia" w:ascii="楷体_GB2312" w:hAnsi="宋体" w:eastAsia="楷体_GB2312"/>
          <w:b/>
          <w:color w:val="auto"/>
          <w:sz w:val="48"/>
          <w:szCs w:val="48"/>
          <w:highlight w:val="none"/>
          <w:lang w:eastAsia="zh-CN"/>
        </w:rPr>
        <w:t>如通过房地产经纪机构居间促成交易，应核实房地产经纪机构是否在黄石</w:t>
      </w:r>
      <w:r>
        <w:rPr>
          <w:rFonts w:hint="eastAsia" w:ascii="楷体_GB2312" w:hAnsi="宋体" w:eastAsia="楷体_GB2312"/>
          <w:b/>
          <w:color w:val="auto"/>
          <w:sz w:val="48"/>
          <w:szCs w:val="48"/>
          <w:highlight w:val="none"/>
        </w:rPr>
        <w:t>市住房和</w:t>
      </w:r>
      <w:r>
        <w:rPr>
          <w:rFonts w:hint="eastAsia" w:ascii="楷体_GB2312" w:hAnsi="宋体" w:eastAsia="楷体_GB2312"/>
          <w:b/>
          <w:color w:val="auto"/>
          <w:sz w:val="48"/>
          <w:szCs w:val="48"/>
          <w:highlight w:val="none"/>
          <w:lang w:eastAsia="zh-CN"/>
        </w:rPr>
        <w:t>城市更新</w:t>
      </w:r>
      <w:r>
        <w:rPr>
          <w:rFonts w:hint="eastAsia" w:ascii="楷体_GB2312" w:hAnsi="宋体" w:eastAsia="楷体_GB2312"/>
          <w:b/>
          <w:color w:val="auto"/>
          <w:sz w:val="48"/>
          <w:szCs w:val="48"/>
          <w:highlight w:val="none"/>
        </w:rPr>
        <w:t>局备案</w:t>
      </w:r>
      <w:r>
        <w:rPr>
          <w:rFonts w:hint="eastAsia" w:ascii="楷体_GB2312" w:hAnsi="宋体" w:eastAsia="楷体_GB2312"/>
          <w:b/>
          <w:color w:val="auto"/>
          <w:sz w:val="48"/>
          <w:szCs w:val="48"/>
          <w:highlight w:val="none"/>
          <w:lang w:eastAsia="zh-CN"/>
        </w:rPr>
        <w:t>，并通过该经纪机构签订存量房买卖合同（经纪机构版）。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963" w:firstLineChars="200"/>
        <w:textAlignment w:val="auto"/>
        <w:rPr>
          <w:rFonts w:hint="eastAsia" w:ascii="楷体_GB2312" w:hAnsi="宋体" w:eastAsia="楷体_GB2312"/>
          <w:b/>
          <w:color w:val="auto"/>
          <w:sz w:val="48"/>
          <w:szCs w:val="48"/>
          <w:highlight w:val="none"/>
          <w:lang w:eastAsia="zh-CN"/>
        </w:rPr>
      </w:pPr>
      <w:r>
        <w:rPr>
          <w:rFonts w:hint="eastAsia" w:ascii="楷体_GB2312" w:hAnsi="宋体" w:eastAsia="楷体_GB2312"/>
          <w:b/>
          <w:color w:val="auto"/>
          <w:sz w:val="48"/>
          <w:szCs w:val="48"/>
          <w:highlight w:val="none"/>
          <w:lang w:eastAsia="zh-CN"/>
        </w:rPr>
        <w:t>我市实行存量房交易资金监管制度，通过经纪机构成交的存量房交易资金（包括</w:t>
      </w:r>
      <w:r>
        <w:rPr>
          <w:rFonts w:hint="eastAsia" w:ascii="楷体_GB2312" w:hAnsi="宋体" w:eastAsia="楷体_GB2312"/>
          <w:b/>
          <w:color w:val="auto"/>
          <w:sz w:val="48"/>
          <w:szCs w:val="48"/>
          <w:highlight w:val="none"/>
        </w:rPr>
        <w:t>一次性付款、分期付款、首付款、商业贷款、公积金贷款等</w:t>
      </w:r>
      <w:r>
        <w:rPr>
          <w:rFonts w:hint="eastAsia" w:ascii="楷体_GB2312" w:hAnsi="宋体" w:eastAsia="楷体_GB2312"/>
          <w:b/>
          <w:color w:val="auto"/>
          <w:sz w:val="48"/>
          <w:szCs w:val="48"/>
          <w:highlight w:val="none"/>
          <w:lang w:eastAsia="zh-CN"/>
        </w:rPr>
        <w:t>）应全部纳入资金监管。</w:t>
      </w:r>
      <w:r>
        <w:rPr>
          <w:rFonts w:hint="eastAsia" w:ascii="楷体_GB2312" w:hAnsi="宋体" w:eastAsia="楷体_GB2312"/>
          <w:b/>
          <w:color w:val="auto"/>
          <w:sz w:val="48"/>
          <w:szCs w:val="48"/>
          <w:highlight w:val="none"/>
        </w:rPr>
        <w:t>当事人</w:t>
      </w:r>
      <w:r>
        <w:rPr>
          <w:rFonts w:hint="eastAsia" w:ascii="楷体_GB2312" w:hAnsi="宋体" w:eastAsia="楷体_GB2312"/>
          <w:b/>
          <w:color w:val="auto"/>
          <w:sz w:val="48"/>
          <w:szCs w:val="48"/>
          <w:highlight w:val="none"/>
          <w:lang w:eastAsia="zh-CN"/>
        </w:rPr>
        <w:t>如明知所委</w:t>
      </w:r>
      <w:r>
        <w:rPr>
          <w:rFonts w:hint="eastAsia" w:ascii="楷体_GB2312" w:hAnsi="宋体" w:eastAsia="楷体_GB2312"/>
          <w:b/>
          <w:color w:val="auto"/>
          <w:sz w:val="48"/>
          <w:szCs w:val="48"/>
          <w:highlight w:val="none"/>
        </w:rPr>
        <w:t>托</w:t>
      </w:r>
      <w:r>
        <w:rPr>
          <w:rFonts w:hint="eastAsia" w:ascii="楷体_GB2312" w:hAnsi="宋体" w:eastAsia="楷体_GB2312"/>
          <w:b/>
          <w:color w:val="auto"/>
          <w:sz w:val="48"/>
          <w:szCs w:val="48"/>
          <w:highlight w:val="none"/>
          <w:lang w:eastAsia="zh-CN"/>
        </w:rPr>
        <w:t>的</w:t>
      </w:r>
      <w:r>
        <w:rPr>
          <w:rFonts w:hint="eastAsia" w:ascii="楷体_GB2312" w:hAnsi="宋体" w:eastAsia="楷体_GB2312"/>
          <w:b/>
          <w:color w:val="auto"/>
          <w:sz w:val="48"/>
          <w:szCs w:val="48"/>
          <w:highlight w:val="none"/>
        </w:rPr>
        <w:t>房地产经纪机未备案</w:t>
      </w:r>
      <w:r>
        <w:rPr>
          <w:rFonts w:hint="eastAsia" w:ascii="楷体_GB2312" w:hAnsi="宋体" w:eastAsia="楷体_GB2312"/>
          <w:b/>
          <w:color w:val="auto"/>
          <w:sz w:val="48"/>
          <w:szCs w:val="48"/>
          <w:highlight w:val="none"/>
          <w:lang w:eastAsia="zh-CN"/>
        </w:rPr>
        <w:t>或委托已备案经纪机构成交但仍签订自行成交合同，由此带来的相关交易风险及纠纷由双方当事人自行承担。</w:t>
      </w:r>
    </w:p>
    <w:p>
      <w:pPr>
        <w:widowControl/>
        <w:jc w:val="both"/>
        <w:rPr>
          <w:rFonts w:hint="eastAsia" w:ascii="华文宋体" w:hAnsi="华文宋体" w:eastAsia="华文宋体"/>
          <w:b/>
          <w:color w:val="auto"/>
          <w:sz w:val="32"/>
          <w:szCs w:val="32"/>
          <w:highlight w:val="none"/>
        </w:rPr>
      </w:pPr>
    </w:p>
    <w:p>
      <w:pPr>
        <w:pageBreakBefore w:val="0"/>
        <w:widowControl/>
        <w:kinsoku/>
        <w:topLinePunct w:val="0"/>
        <w:autoSpaceDE/>
        <w:autoSpaceDN/>
        <w:bidi w:val="0"/>
        <w:spacing w:line="560" w:lineRule="exact"/>
        <w:ind w:firstLine="3523" w:firstLineChars="800"/>
        <w:jc w:val="left"/>
        <w:rPr>
          <w:rFonts w:hint="eastAsia" w:ascii="华文宋体" w:hAnsi="华文宋体" w:eastAsia="华文宋体"/>
          <w:b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华文宋体" w:hAnsi="华文宋体" w:eastAsia="华文宋体"/>
          <w:b/>
          <w:color w:val="auto"/>
          <w:sz w:val="44"/>
          <w:szCs w:val="44"/>
          <w:highlight w:val="none"/>
          <w:lang w:eastAsia="zh-CN"/>
        </w:rPr>
        <w:t>说</w:t>
      </w:r>
      <w:r>
        <w:rPr>
          <w:rFonts w:hint="eastAsia" w:ascii="华文宋体" w:hAnsi="华文宋体" w:eastAsia="华文宋体"/>
          <w:b/>
          <w:color w:val="auto"/>
          <w:sz w:val="44"/>
          <w:szCs w:val="44"/>
          <w:highlight w:val="none"/>
          <w:lang w:val="en-US" w:eastAsia="zh-CN"/>
        </w:rPr>
        <w:t xml:space="preserve">     </w:t>
      </w:r>
      <w:r>
        <w:rPr>
          <w:rFonts w:hint="eastAsia" w:ascii="华文宋体" w:hAnsi="华文宋体" w:eastAsia="华文宋体"/>
          <w:b/>
          <w:color w:val="auto"/>
          <w:sz w:val="44"/>
          <w:szCs w:val="44"/>
          <w:highlight w:val="none"/>
          <w:lang w:eastAsia="zh-CN"/>
        </w:rPr>
        <w:t>明</w:t>
      </w:r>
    </w:p>
    <w:p>
      <w:pPr>
        <w:pageBreakBefore w:val="0"/>
        <w:kinsoku/>
        <w:topLinePunct w:val="0"/>
        <w:autoSpaceDE/>
        <w:autoSpaceDN/>
        <w:bidi w:val="0"/>
        <w:spacing w:line="560" w:lineRule="exact"/>
        <w:ind w:firstLine="720" w:firstLineChars="225"/>
        <w:jc w:val="center"/>
        <w:rPr>
          <w:rFonts w:ascii="华文宋体" w:hAnsi="华文宋体" w:eastAsia="华文宋体"/>
          <w:b/>
          <w:color w:val="auto"/>
          <w:sz w:val="32"/>
          <w:szCs w:val="32"/>
          <w:highlight w:val="none"/>
        </w:rPr>
      </w:pPr>
    </w:p>
    <w:p>
      <w:pPr>
        <w:pageBreakBefore w:val="0"/>
        <w:kinsoku/>
        <w:topLinePunct w:val="0"/>
        <w:autoSpaceDE/>
        <w:autoSpaceDN/>
        <w:bidi w:val="0"/>
        <w:spacing w:line="560" w:lineRule="exact"/>
        <w:ind w:firstLine="630" w:firstLineChars="225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存量房买卖是一种民事法律行为，涉及的标的额大、专业性强、法律规范多，为更好地维护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买卖双方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当事人的合法权益，在签订本合同前应充分了解本合同条款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在签订本合同时应当认真阅读合同条款，注意以下事项，慎重填写（勾选）有关内容。</w:t>
      </w:r>
    </w:p>
    <w:p>
      <w:pPr>
        <w:pageBreakBefore w:val="0"/>
        <w:kinsoku/>
        <w:topLinePunct w:val="0"/>
        <w:autoSpaceDE/>
        <w:autoSpaceDN/>
        <w:bidi w:val="0"/>
        <w:spacing w:line="560" w:lineRule="exact"/>
        <w:ind w:firstLine="630" w:firstLineChars="225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1、本网签合同为示范文本，由黄石市住房和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城市更新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局会同黄石市市场监督管理局、黄石市自然资源和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城乡建设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局共同制定，适用于本市行政区域内国有土地上存量房屋的买卖；本网签合同所指“存量房”是指已被购买或自建并取得不动产权属证书/房屋所有权证的房屋。</w:t>
      </w:r>
    </w:p>
    <w:p>
      <w:pPr>
        <w:pageBreakBefore w:val="0"/>
        <w:kinsoku/>
        <w:topLinePunct w:val="0"/>
        <w:autoSpaceDE/>
        <w:autoSpaceDN/>
        <w:bidi w:val="0"/>
        <w:spacing w:line="560" w:lineRule="exact"/>
        <w:ind w:firstLine="630" w:firstLineChars="225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买卖双方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当事人应当按照自愿、公平及诚实信用的原则订立合同，任何一方不得将自己的意志强加给另一方。为体现合同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买卖双方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当事人自愿的原则，本网签合同文本相关条款后留有空白行，供当事人自行约定或补充约定，内容应当符合法律、法规的规定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，且不与主合同相违背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>
      <w:pPr>
        <w:pageBreakBefore w:val="0"/>
        <w:kinsoku/>
        <w:topLinePunct w:val="0"/>
        <w:autoSpaceDE/>
        <w:autoSpaceDN/>
        <w:bidi w:val="0"/>
        <w:spacing w:line="560" w:lineRule="exact"/>
        <w:ind w:firstLine="630" w:firstLineChars="225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3、签订本网签合同前，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卖方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应当向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买方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出示房屋所有权证及其他有关证书和证明文件。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买方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可以对拟受让房屋进行实地查看，并就其权属登记情况向当地房屋登记机构进行查询。</w:t>
      </w:r>
    </w:p>
    <w:p>
      <w:pPr>
        <w:pageBreakBefore w:val="0"/>
        <w:kinsoku/>
        <w:topLinePunct w:val="0"/>
        <w:autoSpaceDE/>
        <w:autoSpaceDN/>
        <w:bidi w:val="0"/>
        <w:spacing w:line="560" w:lineRule="exact"/>
        <w:ind w:firstLine="630" w:firstLineChars="225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4、签订本网签合同前，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买卖双方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当事人应当仔细阅读合同条款，特别是其中有选择性、补充性、填充性的内容。</w:t>
      </w:r>
    </w:p>
    <w:p>
      <w:pPr>
        <w:pageBreakBefore w:val="0"/>
        <w:kinsoku/>
        <w:topLinePunct w:val="0"/>
        <w:autoSpaceDE/>
        <w:autoSpaceDN/>
        <w:bidi w:val="0"/>
        <w:spacing w:line="560" w:lineRule="exact"/>
        <w:ind w:firstLine="630" w:firstLineChars="225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5、买卖双方当事人应当填写真实房屋总价款、付款方式、税费承担等内容，如双方为逃避债务、税费等原因，填写虚假房屋总价款、付款方式形成的“阴阳合同”纠纷，可能导致本网签合同无效、房屋转移登记被撤销等情形，引起的财产返还、赔偿损失等法律责任，由当事人自行承担。</w:t>
      </w:r>
    </w:p>
    <w:p>
      <w:pPr>
        <w:pageBreakBefore w:val="0"/>
        <w:kinsoku/>
        <w:topLinePunct w:val="0"/>
        <w:autoSpaceDE/>
        <w:autoSpaceDN/>
        <w:bidi w:val="0"/>
        <w:spacing w:line="560" w:lineRule="exact"/>
        <w:ind w:firstLine="630" w:firstLineChars="225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6、网签合同生成不等于房屋所有权转移。合同生成到房屋所有权转移有一个时间过程，期间可能会出现房屋被查封等意外情况，因此请买卖双方务必注意合同履行中的风险，及时办理房屋所有权转移登记手续。否则可能会产生重大纠纷。</w:t>
      </w:r>
    </w:p>
    <w:p>
      <w:pPr>
        <w:pageBreakBefore w:val="0"/>
        <w:kinsoku/>
        <w:topLinePunct w:val="0"/>
        <w:autoSpaceDE/>
        <w:autoSpaceDN/>
        <w:bidi w:val="0"/>
        <w:spacing w:line="560" w:lineRule="exact"/>
        <w:ind w:firstLine="630" w:firstLineChars="225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7、买方与卖方当事人应当慎重选择付款方式交割房款，为保护存量房交易和资金安全，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我市实行存量房交易资金监管制度，通过经纪机构成交的，须签订《存量房交易资金监管协议》，交易资金全部纳入监管。</w:t>
      </w:r>
    </w:p>
    <w:p>
      <w:pPr>
        <w:pageBreakBefore w:val="0"/>
        <w:kinsoku/>
        <w:topLinePunct w:val="0"/>
        <w:autoSpaceDE/>
        <w:autoSpaceDN/>
        <w:bidi w:val="0"/>
        <w:spacing w:line="560" w:lineRule="exact"/>
        <w:ind w:firstLine="630" w:firstLineChars="225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8、买卖已出租或抵押房屋的，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卖方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应当将房屋出租和抵押情况告知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买方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，双方应按照有关法律规定办理相应手续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。</w:t>
      </w:r>
    </w:p>
    <w:p>
      <w:pPr>
        <w:pageBreakBefore w:val="0"/>
        <w:kinsoku/>
        <w:topLinePunct w:val="0"/>
        <w:autoSpaceDE/>
        <w:autoSpaceDN/>
        <w:bidi w:val="0"/>
        <w:spacing w:line="560" w:lineRule="exact"/>
        <w:jc w:val="center"/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  <w:t>黄石市存量房买卖合同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楷体" w:hAnsi="楷体" w:eastAsia="楷体" w:cs="Tahoma"/>
          <w:b/>
          <w:color w:val="auto"/>
          <w:sz w:val="28"/>
          <w:szCs w:val="28"/>
          <w:highlight w:val="none"/>
        </w:rPr>
      </w:pP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卖方：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                                                               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证件种类：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证件号码：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                                                                         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                                     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代理人姓名：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代理人身份证号码：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代理人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联系电话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                       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买方：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                                                               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证件种类：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证件号码：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                                                                          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                                     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代理人姓名：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代理人身份证号码：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代理人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联系电话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          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根据国家相关法律法规，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买卖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双方本着平等自愿和诚实信用原则，经协商一致，就下列存量房交易事项订立本合同。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第一条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房屋基本信息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坐落：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                                             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不动产权证书号：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                          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不动产权单元代码：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面积：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房屋类别：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商品住房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办公楼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商业营业用房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工业用房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其他                                            </w:t>
      </w:r>
    </w:p>
    <w:p>
      <w:pPr>
        <w:widowControl/>
        <w:adjustRightInd w:val="0"/>
        <w:snapToGrid w:val="0"/>
        <w:spacing w:line="480" w:lineRule="exact"/>
        <w:ind w:firstLine="562" w:firstLineChars="200"/>
        <w:jc w:val="left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</w:pPr>
    </w:p>
    <w:p>
      <w:pPr>
        <w:widowControl/>
        <w:adjustRightInd w:val="0"/>
        <w:snapToGrid w:val="0"/>
        <w:spacing w:line="480" w:lineRule="exact"/>
        <w:ind w:firstLine="562" w:firstLineChars="200"/>
        <w:jc w:val="left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第二条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交易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-US" w:eastAsia="zh-CN"/>
        </w:rPr>
        <w:t>价格</w:t>
      </w:r>
    </w:p>
    <w:p>
      <w:pPr>
        <w:widowControl/>
        <w:adjustRightInd w:val="0"/>
        <w:snapToGrid w:val="0"/>
        <w:spacing w:line="48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经双方协商一致，该房屋总价款为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元整（大写）（￥：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交易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定金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元整（大写）（￥：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）。</w:t>
      </w:r>
    </w:p>
    <w:p>
      <w:pPr>
        <w:pageBreakBefore w:val="0"/>
        <w:kinsoku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注：随房屋一并转让的附属设施及家电、家具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详见附件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</w:pP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第三条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付款方式</w:t>
      </w:r>
    </w:p>
    <w:p>
      <w:pPr>
        <w:pageBreakBefore w:val="0"/>
        <w:kinsoku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）定金。买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应于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日前，向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卖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方支付定金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元整（大写）（￥：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,该定金在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买方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最后一次付款时抵作房屋价款。</w:t>
      </w:r>
    </w:p>
    <w:p>
      <w:pPr>
        <w:pageBreakBefore w:val="0"/>
        <w:kinsoku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）付款方式及期限。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买方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的付款方式为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>
      <w:pPr>
        <w:pageBreakBefore w:val="0"/>
        <w:kinsoku/>
        <w:topLinePunct w:val="0"/>
        <w:autoSpaceDE/>
        <w:autoSpaceDN/>
        <w:bidi w:val="0"/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A.贷款方式支付： </w:t>
      </w:r>
    </w:p>
    <w:p>
      <w:pPr>
        <w:pageBreakBefore w:val="0"/>
        <w:kinsoku/>
        <w:topLinePunct w:val="0"/>
        <w:autoSpaceDE/>
        <w:autoSpaceDN/>
        <w:bidi w:val="0"/>
        <w:spacing w:line="560" w:lineRule="exact"/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首付款。买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应于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向卖方支付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首期房价款人民币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元整（大写）（￥：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，占总房价款的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%</w:t>
      </w:r>
    </w:p>
    <w:p>
      <w:pPr>
        <w:pageBreakBefore w:val="0"/>
        <w:kinsoku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贷款。买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拟贷款金额为人民币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元整（大写）（￥：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占总房价款的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%，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（包括商业贷款、公积金贷款、公转商、组合贷款、其它）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方式于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</w:t>
      </w:r>
    </w:p>
    <w:p>
      <w:pPr>
        <w:pageBreakBefore w:val="0"/>
        <w:kinsoku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日前向贷款机构申请贷款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贷款由贷款机构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支付。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</w:t>
      </w:r>
    </w:p>
    <w:p>
      <w:pPr>
        <w:pageBreakBefore w:val="0"/>
        <w:kinsoku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因发放贷款机构不同意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买方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的贷款申请或获得的贷款数额不足以支付房款的，则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>
      <w:pPr>
        <w:pageBreakBefore w:val="0"/>
        <w:kinsoku/>
        <w:topLinePunct w:val="0"/>
        <w:autoSpaceDE/>
        <w:autoSpaceDN/>
        <w:bidi w:val="0"/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B.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非贷款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方式支付：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</w:t>
      </w:r>
    </w:p>
    <w:p>
      <w:pPr>
        <w:pageBreakBefore w:val="0"/>
        <w:kinsoku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一次性付款</w:t>
      </w:r>
    </w:p>
    <w:p>
      <w:pPr>
        <w:pageBreakBefore w:val="0"/>
        <w:kinsoku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买方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应当在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合同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签订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，向卖方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支付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全部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购房款人民币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元整（大写）（￥：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）。</w:t>
      </w:r>
    </w:p>
    <w:p>
      <w:pPr>
        <w:pageBreakBefore w:val="0"/>
        <w:numPr>
          <w:ilvl w:val="0"/>
          <w:numId w:val="2"/>
        </w:numPr>
        <w:kinsoku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分期方式支付</w:t>
      </w:r>
    </w:p>
    <w:p>
      <w:pPr>
        <w:pageBreakBefore w:val="0"/>
        <w:kinsoku/>
        <w:topLinePunct w:val="0"/>
        <w:autoSpaceDE/>
        <w:autoSpaceDN/>
        <w:bidi w:val="0"/>
        <w:spacing w:line="56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应当在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合同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签订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向卖方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支付首期购房款人民币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元整（大写）（￥：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占总房价款的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%；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合同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签订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，向卖方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支付第二期购房款人民币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元整（大写）（￥：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占总房价款的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%；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合同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签订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，向卖方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支付第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期购房款人民币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元整（大写）（￥：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占总房价款的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。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eastAsia="zh-CN"/>
        </w:rPr>
        <w:t>第四条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资金监管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" w:eastAsia="zh-CN" w:bidi="ar-SA"/>
        </w:rPr>
        <w:t>根据《黄石市存量房交易资金监管办法》有关规定，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交易双方自行成交的，除交易当事人明确提出不进行交易资金监管外，交易双方应实行交易资金监管，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买卖双方另行与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" w:eastAsia="zh-CN"/>
        </w:rPr>
        <w:t>交易保证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机构签订《黄石市存量房交易资金监管协议》，并在本合同签订之日起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日内办理存量房交易结算资金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" w:eastAsia="zh-CN"/>
        </w:rPr>
        <w:t>交易保证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机构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监管等相关手续。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/>
        </w:rPr>
        <w:t>如不实行监管，需签署《自愿放弃资金监管服务确认书》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trike/>
          <w:dstrike w:val="0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/>
        </w:rPr>
        <w:t>买卖双方自行承担交易过程中发生的经济风险和法律责任。</w:t>
      </w:r>
    </w:p>
    <w:p>
      <w:pPr>
        <w:pageBreakBefore w:val="0"/>
        <w:kinsoku/>
        <w:topLinePunct w:val="0"/>
        <w:autoSpaceDE/>
        <w:autoSpaceDN/>
        <w:bidi w:val="0"/>
        <w:spacing w:line="560" w:lineRule="exact"/>
        <w:ind w:firstLine="720" w:firstLineChars="225"/>
        <w:rPr>
          <w:rFonts w:hint="eastAsia" w:ascii="华文宋体" w:hAnsi="华文宋体" w:eastAsia="华文宋体"/>
          <w:b/>
          <w:color w:val="auto"/>
          <w:sz w:val="32"/>
          <w:szCs w:val="32"/>
          <w:highlight w:val="none"/>
        </w:rPr>
      </w:pP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562" w:firstLineChars="200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eastAsia="zh-CN"/>
        </w:rPr>
        <w:t>第</w:t>
      </w:r>
      <w:r>
        <w:rPr>
          <w:rFonts w:hint="default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" w:eastAsia="zh-CN"/>
        </w:rPr>
        <w:t>五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eastAsia="zh-CN"/>
        </w:rPr>
        <w:t>条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税费承担</w:t>
      </w:r>
    </w:p>
    <w:p>
      <w:pPr>
        <w:pStyle w:val="10"/>
        <w:numPr>
          <w:ilvl w:val="0"/>
          <w:numId w:val="0"/>
        </w:numPr>
        <w:adjustRightInd w:val="0"/>
        <w:snapToGrid w:val="0"/>
        <w:spacing w:before="0" w:beforeAutospacing="0" w:after="0" w:afterAutospacing="0" w:line="480" w:lineRule="exact"/>
        <w:ind w:firstLine="56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卖方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承担 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买方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承担 □按照法律规定各自承担</w:t>
      </w:r>
    </w:p>
    <w:p>
      <w:pPr>
        <w:rPr>
          <w:rFonts w:hint="eastAsia"/>
        </w:rPr>
      </w:pP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562" w:firstLineChars="200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第</w:t>
      </w:r>
      <w:r>
        <w:rPr>
          <w:rFonts w:hint="default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"/>
        </w:rPr>
        <w:t>六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条  权属转移登记</w:t>
      </w:r>
    </w:p>
    <w:p>
      <w:pPr>
        <w:pageBreakBefore w:val="0"/>
        <w:kinsoku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买卖双方在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签订本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合同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的同时，同步提交房屋预告登记申请，本合同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备案通过后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日内，即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日前办理房屋所有权转移登记。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562" w:firstLineChars="200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第</w:t>
      </w:r>
      <w:r>
        <w:rPr>
          <w:rFonts w:hint="default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"/>
        </w:rPr>
        <w:t>七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条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房屋交付方式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卖方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应当在办理完毕不动产权属转移登记手续之日起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日内，即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日前将该房屋交付给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买方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562" w:firstLineChars="200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第</w:t>
      </w:r>
      <w:r>
        <w:rPr>
          <w:rFonts w:hint="default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"/>
        </w:rPr>
        <w:t>八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条  其他相关权益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（一）在该房屋交付日以前发生的物业服务费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电话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电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燃气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有线电视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网络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费用由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卖方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承担，交付日以后（含当日）发生的费用由买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承担。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560" w:firstLineChars="200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卖方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同意将其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交存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的该房屋专项维修资金的账面余额转移至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买方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名下，双方另有约定的除外。对已建立住宅专项维修资金账户、但未交存首期住宅专项维修资金的，双方约定由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交存，没有约定的，由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卖方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补交。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562" w:firstLineChars="200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第</w:t>
      </w:r>
      <w:r>
        <w:rPr>
          <w:rFonts w:hint="default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"/>
        </w:rPr>
        <w:t>九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条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违约责任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卖方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房屋应界址清楚无纠纷，无抵押（有约定“带押过户”的情形除外）、无查封，状况与不动产登记簿记载相符，否则，由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卖方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承担相应法律责任；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2.甲、乙双方合同签定后，若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买方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中途违约，应书面通知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卖方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卖方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应在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日内将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买方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的已付款不记利息)返还给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买方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，但购房定金归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卖方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所有。若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卖方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中途违约，应书面通知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买方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，并自违约之日起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日内应以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买方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所付定金的双倍及已付款返还给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买方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3、其他违约责任：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                                         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第</w:t>
      </w:r>
      <w:r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"/>
        </w:rPr>
        <w:t>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条：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甲、乙双方郑重申明在房屋交易过程中未委托任何经纪机构促成交易，系自行成交、自行办理交易登记手续，自行承担交易中的权属风险和交易风险，如有一切纠纷由甲、乙双方自行协商解决或通过司法途径解决。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第十</w:t>
      </w:r>
      <w:r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"/>
        </w:rPr>
        <w:t>一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条：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本合同未尽事宜，双方可签订补充合同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（附件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第十一条：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本合同一式三份（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买卖双方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各持一份，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房屋登记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机构一份），自签订之日起生效。</w:t>
      </w:r>
    </w:p>
    <w:p>
      <w:pPr>
        <w:pStyle w:val="10"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adjustRightInd w:val="0"/>
        <w:snapToGrid w:val="0"/>
        <w:spacing w:line="48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卖方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 xml:space="preserve">（签章）：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买方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（签章）：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spacing w:line="48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代理人或监护人                 代理人或监护人</w:t>
      </w:r>
    </w:p>
    <w:p>
      <w:pPr>
        <w:adjustRightInd w:val="0"/>
        <w:snapToGrid w:val="0"/>
        <w:spacing w:line="480" w:lineRule="exact"/>
        <w:ind w:firstLine="1400" w:firstLineChars="5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（签章）：                      （签章）：</w:t>
      </w:r>
    </w:p>
    <w:p>
      <w:pPr>
        <w:adjustRightInd w:val="0"/>
        <w:snapToGrid w:val="0"/>
        <w:spacing w:line="480" w:lineRule="exact"/>
        <w:ind w:firstLine="3360" w:firstLineChars="1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spacing w:line="480" w:lineRule="exact"/>
        <w:ind w:firstLine="3360" w:firstLineChars="1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spacing w:line="480" w:lineRule="exact"/>
        <w:ind w:firstLine="3920" w:firstLineChars="14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签订日期：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日</w:t>
      </w:r>
    </w:p>
    <w:p>
      <w:pPr>
        <w:pStyle w:val="2"/>
        <w:numPr>
          <w:ilvl w:val="3"/>
          <w:numId w:val="0"/>
        </w:numPr>
        <w:ind w:left="720" w:leftChars="0"/>
        <w:rPr>
          <w:rFonts w:hint="eastAsia"/>
          <w:color w:val="auto"/>
          <w:highlight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>
      <w:pP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4" w:name="_GoBack"/>
      <w:bookmarkEnd w:id="4"/>
      <w:bookmarkStart w:id="0" w:name="_Toc1818_WPSOffice_Level1"/>
      <w:bookmarkStart w:id="1" w:name="_Toc21221_WPSOffice_Level1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tabs>
          <w:tab w:val="left" w:pos="3458"/>
        </w:tabs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</w:p>
    <w:p>
      <w:pPr>
        <w:tabs>
          <w:tab w:val="left" w:pos="3458"/>
        </w:tabs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房屋附属设施设备、装饰装修、相关物品清单</w:t>
      </w:r>
    </w:p>
    <w:p>
      <w:pPr>
        <w:tabs>
          <w:tab w:val="left" w:pos="3458"/>
        </w:tabs>
        <w:spacing w:line="400" w:lineRule="exact"/>
        <w:jc w:val="left"/>
        <w:rPr>
          <w:rFonts w:hint="eastAsia" w:ascii="宋体" w:hAnsi="宋体" w:cs="仿宋"/>
          <w:color w:val="auto"/>
          <w:sz w:val="24"/>
          <w:highlight w:val="none"/>
        </w:rPr>
      </w:pPr>
    </w:p>
    <w:p>
      <w:pPr>
        <w:tabs>
          <w:tab w:val="left" w:pos="3458"/>
        </w:tabs>
        <w:spacing w:line="400" w:lineRule="exact"/>
        <w:ind w:firstLine="480" w:firstLineChars="200"/>
        <w:jc w:val="left"/>
        <w:rPr>
          <w:rFonts w:hint="eastAsia" w:ascii="黑体" w:hAnsi="黑体" w:eastAsia="黑体" w:cs="仿宋"/>
          <w:color w:val="auto"/>
          <w:sz w:val="24"/>
          <w:highlight w:val="none"/>
        </w:rPr>
      </w:pPr>
      <w:r>
        <w:rPr>
          <w:rFonts w:hint="eastAsia" w:ascii="黑体" w:hAnsi="黑体" w:eastAsia="黑体" w:cs="仿宋"/>
          <w:color w:val="auto"/>
          <w:sz w:val="24"/>
          <w:highlight w:val="none"/>
        </w:rPr>
        <w:t>（一）房屋附属设施设备</w:t>
      </w:r>
    </w:p>
    <w:p>
      <w:pPr>
        <w:tabs>
          <w:tab w:val="left" w:pos="3458"/>
        </w:tabs>
        <w:spacing w:line="400" w:lineRule="exact"/>
        <w:ind w:firstLine="480" w:firstLineChars="200"/>
        <w:jc w:val="left"/>
        <w:rPr>
          <w:rFonts w:hint="eastAsia" w:ascii="宋体" w:hAnsi="宋体" w:cs="仿宋"/>
          <w:color w:val="auto"/>
          <w:sz w:val="24"/>
          <w:highlight w:val="none"/>
        </w:rPr>
      </w:pPr>
      <w:r>
        <w:rPr>
          <w:rFonts w:hint="eastAsia" w:ascii="宋体" w:hAnsi="宋体" w:cs="仿宋"/>
          <w:color w:val="auto"/>
          <w:sz w:val="24"/>
          <w:highlight w:val="none"/>
        </w:rPr>
        <w:t>1. 供水：</w:t>
      </w:r>
      <w:r>
        <w:rPr>
          <w:rFonts w:hint="eastAsia" w:ascii="宋体" w:hAnsi="宋体" w:cs="仿宋"/>
          <w:color w:val="auto"/>
          <w:sz w:val="24"/>
          <w:highlight w:val="none"/>
          <w:u w:val="single"/>
        </w:rPr>
        <w:t xml:space="preserve">                                                       </w:t>
      </w:r>
      <w:r>
        <w:rPr>
          <w:rFonts w:hint="eastAsia" w:ascii="宋体" w:hAnsi="宋体" w:cs="仿宋"/>
          <w:color w:val="auto"/>
          <w:sz w:val="24"/>
          <w:highlight w:val="none"/>
        </w:rPr>
        <w:t>；</w:t>
      </w:r>
    </w:p>
    <w:p>
      <w:pPr>
        <w:tabs>
          <w:tab w:val="left" w:pos="3458"/>
        </w:tabs>
        <w:spacing w:line="400" w:lineRule="exact"/>
        <w:ind w:firstLine="480" w:firstLineChars="200"/>
        <w:jc w:val="left"/>
        <w:rPr>
          <w:rFonts w:hint="eastAsia" w:ascii="宋体" w:hAnsi="宋体" w:cs="仿宋"/>
          <w:color w:val="auto"/>
          <w:sz w:val="24"/>
          <w:highlight w:val="none"/>
        </w:rPr>
      </w:pPr>
      <w:r>
        <w:rPr>
          <w:rFonts w:hint="eastAsia" w:ascii="宋体" w:hAnsi="宋体" w:cs="仿宋"/>
          <w:color w:val="auto"/>
          <w:sz w:val="24"/>
          <w:highlight w:val="none"/>
        </w:rPr>
        <w:t>2. 供电：</w:t>
      </w:r>
      <w:r>
        <w:rPr>
          <w:rFonts w:hint="eastAsia" w:ascii="宋体" w:hAnsi="宋体" w:cs="仿宋"/>
          <w:color w:val="auto"/>
          <w:sz w:val="24"/>
          <w:highlight w:val="none"/>
          <w:u w:val="single"/>
        </w:rPr>
        <w:t xml:space="preserve">                                                       </w:t>
      </w:r>
      <w:r>
        <w:rPr>
          <w:rFonts w:hint="eastAsia" w:ascii="宋体" w:hAnsi="宋体" w:cs="仿宋"/>
          <w:color w:val="auto"/>
          <w:sz w:val="24"/>
          <w:highlight w:val="none"/>
        </w:rPr>
        <w:t>；</w:t>
      </w:r>
    </w:p>
    <w:p>
      <w:pPr>
        <w:tabs>
          <w:tab w:val="left" w:pos="3458"/>
        </w:tabs>
        <w:spacing w:line="400" w:lineRule="exact"/>
        <w:ind w:firstLine="480" w:firstLineChars="200"/>
        <w:jc w:val="left"/>
        <w:rPr>
          <w:rFonts w:hint="eastAsia" w:ascii="宋体" w:hAnsi="宋体" w:cs="仿宋"/>
          <w:color w:val="auto"/>
          <w:sz w:val="24"/>
          <w:highlight w:val="none"/>
        </w:rPr>
      </w:pPr>
      <w:r>
        <w:rPr>
          <w:rFonts w:hint="eastAsia" w:ascii="宋体" w:hAnsi="宋体" w:cs="仿宋"/>
          <w:color w:val="auto"/>
          <w:sz w:val="24"/>
          <w:highlight w:val="none"/>
        </w:rPr>
        <w:t>3. 供气：</w:t>
      </w:r>
      <w:r>
        <w:rPr>
          <w:rFonts w:hint="eastAsia" w:ascii="宋体" w:hAnsi="宋体" w:cs="仿宋"/>
          <w:color w:val="auto"/>
          <w:sz w:val="24"/>
          <w:highlight w:val="none"/>
          <w:u w:val="single"/>
        </w:rPr>
        <w:t xml:space="preserve">                                                        </w:t>
      </w:r>
      <w:r>
        <w:rPr>
          <w:rFonts w:hint="eastAsia" w:ascii="宋体" w:hAnsi="宋体" w:cs="仿宋"/>
          <w:color w:val="auto"/>
          <w:sz w:val="24"/>
          <w:highlight w:val="none"/>
        </w:rPr>
        <w:t>；</w:t>
      </w:r>
    </w:p>
    <w:p>
      <w:pPr>
        <w:tabs>
          <w:tab w:val="left" w:pos="3458"/>
        </w:tabs>
        <w:spacing w:line="400" w:lineRule="exact"/>
        <w:ind w:firstLine="480" w:firstLineChars="200"/>
        <w:jc w:val="left"/>
        <w:rPr>
          <w:rFonts w:hint="eastAsia" w:ascii="宋体" w:hAnsi="宋体" w:cs="仿宋"/>
          <w:color w:val="auto"/>
          <w:sz w:val="24"/>
          <w:highlight w:val="none"/>
        </w:rPr>
      </w:pPr>
      <w:r>
        <w:rPr>
          <w:rFonts w:hint="eastAsia" w:ascii="宋体" w:hAnsi="宋体" w:cs="仿宋"/>
          <w:color w:val="auto"/>
          <w:sz w:val="24"/>
          <w:highlight w:val="none"/>
        </w:rPr>
        <w:t>4. 空调：</w:t>
      </w:r>
      <w:r>
        <w:rPr>
          <w:rFonts w:hint="eastAsia" w:ascii="宋体" w:hAnsi="宋体" w:cs="仿宋"/>
          <w:color w:val="auto"/>
          <w:sz w:val="24"/>
          <w:highlight w:val="none"/>
          <w:u w:val="single"/>
        </w:rPr>
        <w:t xml:space="preserve">                                                        </w:t>
      </w:r>
      <w:r>
        <w:rPr>
          <w:rFonts w:hint="eastAsia" w:ascii="宋体" w:hAnsi="宋体" w:cs="仿宋"/>
          <w:color w:val="auto"/>
          <w:sz w:val="24"/>
          <w:highlight w:val="none"/>
        </w:rPr>
        <w:t>；</w:t>
      </w:r>
    </w:p>
    <w:p>
      <w:pPr>
        <w:tabs>
          <w:tab w:val="left" w:pos="3458"/>
        </w:tabs>
        <w:spacing w:line="400" w:lineRule="exact"/>
        <w:ind w:firstLine="480" w:firstLineChars="200"/>
        <w:jc w:val="left"/>
        <w:rPr>
          <w:rFonts w:hint="eastAsia" w:ascii="宋体" w:hAnsi="宋体" w:cs="仿宋"/>
          <w:color w:val="auto"/>
          <w:sz w:val="24"/>
          <w:highlight w:val="none"/>
        </w:rPr>
      </w:pPr>
      <w:r>
        <w:rPr>
          <w:rFonts w:hint="eastAsia" w:ascii="宋体" w:hAnsi="宋体" w:cs="仿宋"/>
          <w:color w:val="auto"/>
          <w:sz w:val="24"/>
          <w:highlight w:val="none"/>
        </w:rPr>
        <w:t>5. 电视：</w:t>
      </w:r>
      <w:r>
        <w:rPr>
          <w:rFonts w:hint="eastAsia" w:ascii="宋体" w:hAnsi="宋体" w:cs="仿宋"/>
          <w:color w:val="auto"/>
          <w:sz w:val="24"/>
          <w:highlight w:val="none"/>
          <w:u w:val="single"/>
        </w:rPr>
        <w:t xml:space="preserve">                                                        </w:t>
      </w:r>
      <w:r>
        <w:rPr>
          <w:rFonts w:hint="eastAsia" w:ascii="宋体" w:hAnsi="宋体" w:cs="仿宋"/>
          <w:color w:val="auto"/>
          <w:sz w:val="24"/>
          <w:highlight w:val="none"/>
        </w:rPr>
        <w:t>；</w:t>
      </w:r>
    </w:p>
    <w:p>
      <w:pPr>
        <w:tabs>
          <w:tab w:val="left" w:pos="3458"/>
        </w:tabs>
        <w:spacing w:line="400" w:lineRule="exact"/>
        <w:ind w:firstLine="480" w:firstLineChars="200"/>
        <w:jc w:val="left"/>
        <w:rPr>
          <w:rFonts w:hint="eastAsia" w:ascii="宋体" w:hAnsi="宋体" w:cs="仿宋"/>
          <w:color w:val="auto"/>
          <w:sz w:val="24"/>
          <w:highlight w:val="none"/>
        </w:rPr>
      </w:pPr>
      <w:r>
        <w:rPr>
          <w:rFonts w:hint="eastAsia" w:ascii="宋体" w:hAnsi="宋体" w:cs="仿宋"/>
          <w:color w:val="auto"/>
          <w:sz w:val="24"/>
          <w:highlight w:val="none"/>
        </w:rPr>
        <w:t>6. 电话：</w:t>
      </w:r>
      <w:r>
        <w:rPr>
          <w:rFonts w:hint="eastAsia" w:ascii="宋体" w:hAnsi="宋体" w:cs="仿宋"/>
          <w:color w:val="auto"/>
          <w:sz w:val="24"/>
          <w:highlight w:val="none"/>
          <w:u w:val="single"/>
        </w:rPr>
        <w:t xml:space="preserve">                                                        </w:t>
      </w:r>
      <w:r>
        <w:rPr>
          <w:rFonts w:hint="eastAsia" w:ascii="宋体" w:hAnsi="宋体" w:cs="仿宋"/>
          <w:color w:val="auto"/>
          <w:sz w:val="24"/>
          <w:highlight w:val="none"/>
        </w:rPr>
        <w:t>；</w:t>
      </w:r>
    </w:p>
    <w:p>
      <w:pPr>
        <w:tabs>
          <w:tab w:val="left" w:pos="3458"/>
        </w:tabs>
        <w:spacing w:line="400" w:lineRule="exact"/>
        <w:ind w:firstLine="480" w:firstLineChars="200"/>
        <w:jc w:val="left"/>
        <w:rPr>
          <w:rFonts w:hint="eastAsia" w:ascii="宋体" w:hAnsi="宋体" w:cs="仿宋"/>
          <w:color w:val="auto"/>
          <w:sz w:val="24"/>
          <w:highlight w:val="none"/>
        </w:rPr>
      </w:pPr>
      <w:r>
        <w:rPr>
          <w:rFonts w:hint="eastAsia" w:ascii="宋体" w:hAnsi="宋体" w:cs="仿宋"/>
          <w:color w:val="auto"/>
          <w:sz w:val="24"/>
          <w:highlight w:val="none"/>
        </w:rPr>
        <w:t>7. 网络：</w:t>
      </w:r>
      <w:r>
        <w:rPr>
          <w:rFonts w:hint="eastAsia" w:ascii="宋体" w:hAnsi="宋体" w:cs="仿宋"/>
          <w:color w:val="auto"/>
          <w:sz w:val="24"/>
          <w:highlight w:val="none"/>
          <w:u w:val="single"/>
        </w:rPr>
        <w:t xml:space="preserve">                                                        </w:t>
      </w:r>
      <w:r>
        <w:rPr>
          <w:rFonts w:hint="eastAsia" w:ascii="宋体" w:hAnsi="宋体" w:cs="仿宋"/>
          <w:color w:val="auto"/>
          <w:sz w:val="24"/>
          <w:highlight w:val="none"/>
        </w:rPr>
        <w:t>；</w:t>
      </w:r>
    </w:p>
    <w:p>
      <w:pPr>
        <w:tabs>
          <w:tab w:val="left" w:pos="3458"/>
        </w:tabs>
        <w:spacing w:line="400" w:lineRule="exact"/>
        <w:ind w:firstLine="480" w:firstLineChars="200"/>
        <w:jc w:val="left"/>
        <w:rPr>
          <w:rFonts w:hint="eastAsia" w:ascii="宋体" w:hAnsi="宋体" w:cs="仿宋"/>
          <w:color w:val="auto"/>
          <w:sz w:val="24"/>
          <w:highlight w:val="none"/>
        </w:rPr>
      </w:pPr>
      <w:r>
        <w:rPr>
          <w:rFonts w:hint="eastAsia" w:ascii="宋体" w:hAnsi="宋体" w:cs="仿宋"/>
          <w:color w:val="auto"/>
          <w:sz w:val="24"/>
          <w:highlight w:val="none"/>
        </w:rPr>
        <w:t>8. 其他：</w:t>
      </w:r>
      <w:r>
        <w:rPr>
          <w:rFonts w:hint="eastAsia" w:ascii="宋体" w:hAnsi="宋体" w:cs="仿宋"/>
          <w:color w:val="auto"/>
          <w:sz w:val="24"/>
          <w:highlight w:val="none"/>
          <w:u w:val="single"/>
        </w:rPr>
        <w:t xml:space="preserve">                                                        </w:t>
      </w:r>
      <w:r>
        <w:rPr>
          <w:rFonts w:hint="eastAsia" w:ascii="宋体" w:hAnsi="宋体" w:cs="仿宋"/>
          <w:color w:val="auto"/>
          <w:sz w:val="24"/>
          <w:highlight w:val="none"/>
        </w:rPr>
        <w:t>。</w:t>
      </w:r>
    </w:p>
    <w:p>
      <w:pPr>
        <w:tabs>
          <w:tab w:val="left" w:pos="3458"/>
        </w:tabs>
        <w:spacing w:line="400" w:lineRule="exact"/>
        <w:ind w:firstLine="480" w:firstLineChars="200"/>
        <w:jc w:val="left"/>
        <w:rPr>
          <w:rFonts w:hint="eastAsia" w:ascii="黑体" w:hAnsi="黑体" w:eastAsia="黑体" w:cs="仿宋"/>
          <w:color w:val="auto"/>
          <w:sz w:val="24"/>
          <w:highlight w:val="none"/>
        </w:rPr>
      </w:pPr>
      <w:r>
        <w:rPr>
          <w:rFonts w:hint="eastAsia" w:ascii="黑体" w:hAnsi="黑体" w:eastAsia="黑体" w:cs="仿宋"/>
          <w:color w:val="auto"/>
          <w:sz w:val="24"/>
          <w:highlight w:val="none"/>
        </w:rPr>
        <w:t>（二） 装修装饰情况</w:t>
      </w:r>
    </w:p>
    <w:p>
      <w:pPr>
        <w:tabs>
          <w:tab w:val="left" w:pos="3458"/>
        </w:tabs>
        <w:spacing w:line="400" w:lineRule="exact"/>
        <w:ind w:firstLine="420" w:firstLineChars="200"/>
        <w:jc w:val="left"/>
        <w:rPr>
          <w:rFonts w:hint="eastAsia" w:ascii="宋体" w:hAnsi="宋体" w:cs="仿宋"/>
          <w:color w:val="auto"/>
          <w:szCs w:val="21"/>
          <w:highlight w:val="none"/>
          <w:u w:val="single"/>
        </w:rPr>
      </w:pPr>
      <w:r>
        <w:rPr>
          <w:rFonts w:hint="eastAsia" w:ascii="宋体" w:hAnsi="宋体" w:cs="仿宋"/>
          <w:color w:val="auto"/>
          <w:szCs w:val="21"/>
          <w:highlight w:val="none"/>
          <w:u w:val="single"/>
        </w:rPr>
        <w:t xml:space="preserve">                                                                                </w:t>
      </w:r>
    </w:p>
    <w:p>
      <w:pPr>
        <w:tabs>
          <w:tab w:val="left" w:pos="3458"/>
        </w:tabs>
        <w:spacing w:line="400" w:lineRule="exact"/>
        <w:jc w:val="left"/>
        <w:rPr>
          <w:rFonts w:hint="eastAsia" w:ascii="宋体" w:hAnsi="宋体" w:cs="仿宋"/>
          <w:color w:val="auto"/>
          <w:szCs w:val="21"/>
          <w:highlight w:val="none"/>
        </w:rPr>
      </w:pPr>
      <w:r>
        <w:rPr>
          <w:rFonts w:hint="eastAsia" w:ascii="宋体" w:hAnsi="宋体" w:cs="仿宋"/>
          <w:color w:val="auto"/>
          <w:szCs w:val="21"/>
          <w:highlight w:val="none"/>
          <w:u w:val="single"/>
        </w:rPr>
        <w:t xml:space="preserve">                                                                               </w:t>
      </w:r>
      <w:r>
        <w:rPr>
          <w:rFonts w:hint="eastAsia" w:ascii="宋体" w:hAnsi="宋体" w:cs="仿宋"/>
          <w:color w:val="auto"/>
          <w:szCs w:val="21"/>
          <w:highlight w:val="none"/>
        </w:rPr>
        <w:t>。</w:t>
      </w:r>
    </w:p>
    <w:p>
      <w:pPr>
        <w:tabs>
          <w:tab w:val="left" w:pos="3458"/>
        </w:tabs>
        <w:spacing w:line="400" w:lineRule="exact"/>
        <w:ind w:firstLine="480" w:firstLineChars="200"/>
        <w:jc w:val="lef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黑体" w:hAnsi="黑体" w:eastAsia="黑体" w:cs="仿宋"/>
          <w:color w:val="auto"/>
          <w:sz w:val="24"/>
          <w:highlight w:val="none"/>
        </w:rPr>
        <w:t xml:space="preserve">（三） 家具、电器等物品情况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                               </w:t>
      </w:r>
    </w:p>
    <w:p>
      <w:pPr>
        <w:tabs>
          <w:tab w:val="left" w:pos="3458"/>
        </w:tabs>
        <w:spacing w:line="400" w:lineRule="exact"/>
        <w:ind w:firstLine="420" w:firstLineChars="200"/>
        <w:jc w:val="left"/>
        <w:rPr>
          <w:rFonts w:hint="eastAsia" w:ascii="宋体" w:hAnsi="宋体" w:cs="仿宋"/>
          <w:color w:val="auto"/>
          <w:szCs w:val="21"/>
          <w:highlight w:val="none"/>
          <w:u w:val="single"/>
        </w:rPr>
      </w:pPr>
      <w:r>
        <w:rPr>
          <w:rFonts w:hint="eastAsia" w:ascii="宋体" w:hAnsi="宋体" w:cs="仿宋"/>
          <w:color w:val="auto"/>
          <w:szCs w:val="21"/>
          <w:highlight w:val="none"/>
          <w:u w:val="single"/>
        </w:rPr>
        <w:t xml:space="preserve">                                                                                </w:t>
      </w:r>
    </w:p>
    <w:p>
      <w:pPr>
        <w:spacing w:line="400" w:lineRule="exact"/>
        <w:ind w:left="420" w:hanging="420" w:hangingChars="200"/>
        <w:jc w:val="left"/>
        <w:rPr>
          <w:rFonts w:hint="eastAsia" w:ascii="宋体" w:hAnsi="宋体" w:cs="仿宋"/>
          <w:color w:val="auto"/>
          <w:szCs w:val="21"/>
          <w:highlight w:val="none"/>
        </w:rPr>
      </w:pPr>
      <w:r>
        <w:rPr>
          <w:rFonts w:hint="eastAsia" w:ascii="宋体" w:hAnsi="宋体" w:cs="仿宋"/>
          <w:color w:val="auto"/>
          <w:szCs w:val="21"/>
          <w:highlight w:val="none"/>
          <w:u w:val="single"/>
        </w:rPr>
        <w:t xml:space="preserve">                                                                              </w:t>
      </w:r>
      <w:r>
        <w:rPr>
          <w:rFonts w:hint="eastAsia" w:ascii="宋体" w:hAnsi="宋体" w:cs="仿宋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仿宋"/>
          <w:color w:val="auto"/>
          <w:szCs w:val="21"/>
          <w:highlight w:val="none"/>
        </w:rPr>
        <w:t>。</w:t>
      </w:r>
    </w:p>
    <w:p>
      <w:pPr>
        <w:spacing w:line="400" w:lineRule="exact"/>
        <w:ind w:left="479" w:leftChars="228" w:firstLine="0" w:firstLineChars="0"/>
        <w:jc w:val="lef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黑体" w:hAnsi="黑体" w:eastAsia="黑体" w:cs="仿宋"/>
          <w:color w:val="auto"/>
          <w:sz w:val="24"/>
          <w:highlight w:val="none"/>
        </w:rPr>
        <w:t xml:space="preserve">（四）关于该房屋附属设施设备、装饰装修等具体约定 </w:t>
      </w:r>
    </w:p>
    <w:p>
      <w:pPr>
        <w:tabs>
          <w:tab w:val="left" w:pos="3458"/>
        </w:tabs>
        <w:spacing w:line="400" w:lineRule="exact"/>
        <w:ind w:firstLine="420" w:firstLineChars="200"/>
        <w:jc w:val="left"/>
        <w:rPr>
          <w:rFonts w:hint="eastAsia" w:ascii="宋体" w:hAnsi="宋体" w:cs="仿宋"/>
          <w:color w:val="auto"/>
          <w:szCs w:val="21"/>
          <w:highlight w:val="none"/>
          <w:u w:val="single"/>
        </w:rPr>
      </w:pPr>
      <w:r>
        <w:rPr>
          <w:rFonts w:hint="eastAsia" w:ascii="宋体" w:hAnsi="宋体" w:cs="仿宋"/>
          <w:color w:val="auto"/>
          <w:szCs w:val="21"/>
          <w:highlight w:val="none"/>
          <w:u w:val="single"/>
        </w:rPr>
        <w:t xml:space="preserve">                                                                                </w:t>
      </w:r>
    </w:p>
    <w:p>
      <w:pPr>
        <w:spacing w:line="400" w:lineRule="exact"/>
        <w:jc w:val="lef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宋体" w:hAnsi="宋体" w:cs="仿宋"/>
          <w:color w:val="auto"/>
          <w:szCs w:val="21"/>
          <w:highlight w:val="none"/>
          <w:u w:val="single"/>
        </w:rPr>
        <w:t xml:space="preserve">                                                                               </w:t>
      </w:r>
      <w:r>
        <w:rPr>
          <w:rFonts w:hint="eastAsia" w:ascii="宋体" w:hAnsi="宋体" w:cs="仿宋"/>
          <w:color w:val="auto"/>
          <w:szCs w:val="21"/>
          <w:highlight w:val="none"/>
        </w:rPr>
        <w:t>。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400" w:lineRule="exact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bookmarkEnd w:id="0"/>
    <w:bookmarkEnd w:id="1"/>
    <w:p>
      <w:pPr>
        <w:adjustRightInd w:val="0"/>
        <w:snapToGrid w:val="0"/>
        <w:spacing w:line="48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卖方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 xml:space="preserve">（签章）：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买方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（签章）：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spacing w:line="48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代理人或监护人                 代理人或监护人</w:t>
      </w:r>
    </w:p>
    <w:p>
      <w:pPr>
        <w:adjustRightInd w:val="0"/>
        <w:snapToGrid w:val="0"/>
        <w:spacing w:line="480" w:lineRule="exact"/>
        <w:ind w:firstLine="1400" w:firstLineChars="5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（签章）：                      （签章）：</w:t>
      </w:r>
    </w:p>
    <w:p>
      <w:pPr>
        <w:adjustRightInd w:val="0"/>
        <w:snapToGrid w:val="0"/>
        <w:spacing w:line="480" w:lineRule="exact"/>
        <w:ind w:firstLine="3360" w:firstLineChars="1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spacing w:line="480" w:lineRule="exact"/>
        <w:ind w:firstLine="3360" w:firstLineChars="1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spacing w:line="480" w:lineRule="exact"/>
        <w:ind w:firstLine="3920" w:firstLineChars="14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签订日期：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日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highlight w:val="none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附件2</w:t>
      </w:r>
    </w:p>
    <w:p>
      <w:pPr>
        <w:jc w:val="center"/>
        <w:rPr>
          <w:b/>
          <w:bCs/>
          <w:color w:val="auto"/>
          <w:sz w:val="36"/>
          <w:szCs w:val="36"/>
          <w:highlight w:val="none"/>
        </w:rPr>
      </w:pPr>
      <w:bookmarkStart w:id="2" w:name="_Toc9234_WPSOffice_Level1"/>
      <w:bookmarkStart w:id="3" w:name="_Toc26005_WPSOffice_Level1"/>
    </w:p>
    <w:p>
      <w:pPr>
        <w:tabs>
          <w:tab w:val="left" w:pos="3458"/>
        </w:tabs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补充协议</w:t>
      </w:r>
      <w:bookmarkEnd w:id="2"/>
      <w:bookmarkEnd w:id="3"/>
    </w:p>
    <w:p>
      <w:pPr>
        <w:tabs>
          <w:tab w:val="left" w:pos="3458"/>
        </w:tabs>
        <w:spacing w:line="400" w:lineRule="exact"/>
        <w:jc w:val="left"/>
        <w:rPr>
          <w:rFonts w:hint="eastAsia" w:ascii="宋体" w:hAnsi="宋体" w:cs="仿宋"/>
          <w:color w:val="auto"/>
          <w:szCs w:val="21"/>
          <w:highlight w:val="none"/>
          <w:u w:val="single"/>
        </w:rPr>
      </w:pPr>
      <w:r>
        <w:rPr>
          <w:rFonts w:hint="eastAsia" w:ascii="宋体" w:hAnsi="宋体" w:cs="仿宋"/>
          <w:color w:val="auto"/>
          <w:szCs w:val="21"/>
          <w:highlight w:val="none"/>
          <w:u w:val="single"/>
        </w:rPr>
        <w:t xml:space="preserve">                                                                                </w:t>
      </w:r>
    </w:p>
    <w:p>
      <w:pPr>
        <w:tabs>
          <w:tab w:val="left" w:pos="3458"/>
        </w:tabs>
        <w:spacing w:line="400" w:lineRule="exact"/>
        <w:jc w:val="left"/>
        <w:rPr>
          <w:rFonts w:hint="eastAsia" w:ascii="宋体" w:hAnsi="宋体" w:cs="仿宋"/>
          <w:color w:val="auto"/>
          <w:szCs w:val="21"/>
          <w:highlight w:val="none"/>
          <w:u w:val="single"/>
        </w:rPr>
      </w:pPr>
      <w:r>
        <w:rPr>
          <w:rFonts w:hint="eastAsia" w:ascii="宋体" w:hAnsi="宋体" w:cs="仿宋"/>
          <w:color w:val="auto"/>
          <w:szCs w:val="21"/>
          <w:highlight w:val="none"/>
          <w:u w:val="single"/>
        </w:rPr>
        <w:t xml:space="preserve">                                                                                    </w:t>
      </w:r>
    </w:p>
    <w:p>
      <w:pPr>
        <w:spacing w:line="400" w:lineRule="exact"/>
        <w:jc w:val="lef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宋体" w:hAnsi="宋体" w:cs="仿宋"/>
          <w:color w:val="auto"/>
          <w:szCs w:val="21"/>
          <w:highlight w:val="none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宋体" w:hAnsi="宋体" w:cs="仿宋"/>
          <w:color w:val="auto"/>
          <w:szCs w:val="21"/>
          <w:highlight w:val="none"/>
        </w:rPr>
        <w:t>。</w:t>
      </w:r>
    </w:p>
    <w:p>
      <w:pPr>
        <w:rPr>
          <w:rStyle w:val="15"/>
          <w:b w:val="0"/>
          <w:color w:val="auto"/>
          <w:highlight w:val="none"/>
        </w:rPr>
      </w:pPr>
    </w:p>
    <w:p>
      <w:pPr>
        <w:spacing w:line="400" w:lineRule="exact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400" w:lineRule="exact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adjustRightInd w:val="0"/>
        <w:snapToGrid w:val="0"/>
        <w:spacing w:line="48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卖方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 xml:space="preserve">（签章）：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买方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（签章）：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spacing w:line="48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代理人或监护人                 代理人或监护人</w:t>
      </w:r>
    </w:p>
    <w:p>
      <w:pPr>
        <w:adjustRightInd w:val="0"/>
        <w:snapToGrid w:val="0"/>
        <w:spacing w:line="480" w:lineRule="exact"/>
        <w:ind w:firstLine="1400" w:firstLineChars="5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（签章）：                      （签章）：</w:t>
      </w:r>
    </w:p>
    <w:p>
      <w:pPr>
        <w:adjustRightInd w:val="0"/>
        <w:snapToGrid w:val="0"/>
        <w:spacing w:line="480" w:lineRule="exact"/>
        <w:ind w:firstLine="3360" w:firstLineChars="1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spacing w:line="480" w:lineRule="exact"/>
        <w:ind w:firstLine="3360" w:firstLineChars="1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spacing w:line="480" w:lineRule="exact"/>
        <w:ind w:firstLine="3920" w:firstLineChars="14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签订日期：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日</w:t>
      </w:r>
    </w:p>
    <w:p>
      <w:pPr>
        <w:pStyle w:val="2"/>
        <w:numPr>
          <w:ilvl w:val="3"/>
          <w:numId w:val="0"/>
        </w:numPr>
        <w:ind w:left="720" w:leftChars="0"/>
        <w:rPr>
          <w:rFonts w:hint="eastAsia"/>
          <w:color w:val="auto"/>
          <w:highlight w:val="none"/>
        </w:rPr>
      </w:pPr>
    </w:p>
    <w:sectPr>
      <w:footerReference r:id="rId4" w:type="default"/>
      <w:pgSz w:w="11906" w:h="16838"/>
      <w:pgMar w:top="1304" w:right="1304" w:bottom="1304" w:left="130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7F5DC2"/>
    <w:multiLevelType w:val="singleLevel"/>
    <w:tmpl w:val="5F7F5DC2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FFCE94D"/>
    <w:multiLevelType w:val="multilevel"/>
    <w:tmpl w:val="6FFCE94D"/>
    <w:lvl w:ilvl="0" w:tentative="0">
      <w:start w:val="1"/>
      <w:numFmt w:val="chineseCountingThousand"/>
      <w:suff w:val="nothing"/>
      <w:lvlText w:val="第%1条"/>
      <w:lvlJc w:val="left"/>
      <w:pPr>
        <w:ind w:left="0" w:firstLine="0"/>
      </w:pPr>
      <w:rPr>
        <w:rFonts w:hint="eastAsia" w:ascii="楷体_GB2312" w:hAnsi="Wingdings" w:eastAsia="楷体_GB2312"/>
        <w:b/>
        <w:i w:val="0"/>
        <w:sz w:val="32"/>
        <w:szCs w:val="32"/>
        <w:lang w:val="en-US"/>
      </w:rPr>
    </w:lvl>
    <w:lvl w:ilvl="1" w:tentative="0">
      <w:start w:val="1"/>
      <w:numFmt w:val="decimalZero"/>
      <w:isLgl/>
      <w:lvlText w:val="节 %1.%2"/>
      <w:lvlJc w:val="left"/>
      <w:pPr>
        <w:tabs>
          <w:tab w:val="left" w:pos="1440"/>
        </w:tabs>
        <w:ind w:left="0" w:firstLine="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1008"/>
        </w:tabs>
        <w:ind w:left="720" w:hanging="432"/>
      </w:pPr>
      <w:rPr>
        <w:rFonts w:hint="eastAsia"/>
      </w:rPr>
    </w:lvl>
    <w:lvl w:ilvl="3" w:tentative="0">
      <w:start w:val="1"/>
      <w:numFmt w:val="lowerRoman"/>
      <w:pStyle w:val="2"/>
      <w:lvlText w:val="(%4)"/>
      <w:lvlJc w:val="right"/>
      <w:pPr>
        <w:tabs>
          <w:tab w:val="left" w:pos="864"/>
        </w:tabs>
        <w:ind w:left="864" w:hanging="144"/>
      </w:pPr>
      <w:rPr>
        <w:rFonts w:hint="eastAsia"/>
      </w:r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  <w:rPr>
        <w:rFonts w:hint="eastAsia"/>
      </w:r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  <w:rPr>
        <w:rFonts w:hint="eastAsia"/>
      </w:r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VhOGYxZDRkNWRmYTgzOTdhYjZmYTNiNjMxNDVkMmQifQ=="/>
  </w:docVars>
  <w:rsids>
    <w:rsidRoot w:val="0093185C"/>
    <w:rsid w:val="0002135D"/>
    <w:rsid w:val="00024AA8"/>
    <w:rsid w:val="00065352"/>
    <w:rsid w:val="00067573"/>
    <w:rsid w:val="000C5B50"/>
    <w:rsid w:val="000F369C"/>
    <w:rsid w:val="00134B0E"/>
    <w:rsid w:val="0018344C"/>
    <w:rsid w:val="001C65DC"/>
    <w:rsid w:val="001D31CC"/>
    <w:rsid w:val="00212990"/>
    <w:rsid w:val="002214BC"/>
    <w:rsid w:val="00226DF4"/>
    <w:rsid w:val="00280C88"/>
    <w:rsid w:val="00282919"/>
    <w:rsid w:val="002A36B7"/>
    <w:rsid w:val="002A516C"/>
    <w:rsid w:val="002C551C"/>
    <w:rsid w:val="002C72DD"/>
    <w:rsid w:val="00336F4A"/>
    <w:rsid w:val="00350815"/>
    <w:rsid w:val="00377BAA"/>
    <w:rsid w:val="00387B06"/>
    <w:rsid w:val="003E7A5C"/>
    <w:rsid w:val="003F52EF"/>
    <w:rsid w:val="00461A70"/>
    <w:rsid w:val="004D1CD4"/>
    <w:rsid w:val="005F3EAA"/>
    <w:rsid w:val="0060066D"/>
    <w:rsid w:val="006436C8"/>
    <w:rsid w:val="0066040A"/>
    <w:rsid w:val="00695F90"/>
    <w:rsid w:val="0072291C"/>
    <w:rsid w:val="00760C9A"/>
    <w:rsid w:val="007E7287"/>
    <w:rsid w:val="007F74A6"/>
    <w:rsid w:val="007F7C4A"/>
    <w:rsid w:val="00833063"/>
    <w:rsid w:val="00897B5E"/>
    <w:rsid w:val="00903879"/>
    <w:rsid w:val="0093185C"/>
    <w:rsid w:val="009833BE"/>
    <w:rsid w:val="009A2FA3"/>
    <w:rsid w:val="009D75E0"/>
    <w:rsid w:val="00A467A3"/>
    <w:rsid w:val="00A80E87"/>
    <w:rsid w:val="00A8711E"/>
    <w:rsid w:val="00B23A58"/>
    <w:rsid w:val="00B5546A"/>
    <w:rsid w:val="00B603A7"/>
    <w:rsid w:val="00BC716A"/>
    <w:rsid w:val="00C210ED"/>
    <w:rsid w:val="00C673B9"/>
    <w:rsid w:val="00CD519D"/>
    <w:rsid w:val="00CD6F87"/>
    <w:rsid w:val="00CE0ACE"/>
    <w:rsid w:val="00D03EBD"/>
    <w:rsid w:val="00D110C6"/>
    <w:rsid w:val="00D2142A"/>
    <w:rsid w:val="00D476C5"/>
    <w:rsid w:val="00DB7848"/>
    <w:rsid w:val="00DC3433"/>
    <w:rsid w:val="00E11500"/>
    <w:rsid w:val="00E539F0"/>
    <w:rsid w:val="00E97BF5"/>
    <w:rsid w:val="00EB3783"/>
    <w:rsid w:val="00EE45EF"/>
    <w:rsid w:val="00F1355A"/>
    <w:rsid w:val="00F3732C"/>
    <w:rsid w:val="00F4297C"/>
    <w:rsid w:val="00F54ED1"/>
    <w:rsid w:val="00FC0F0B"/>
    <w:rsid w:val="00FF763B"/>
    <w:rsid w:val="13DF03D4"/>
    <w:rsid w:val="1AB748A9"/>
    <w:rsid w:val="29725A54"/>
    <w:rsid w:val="350FFAEF"/>
    <w:rsid w:val="38E58A39"/>
    <w:rsid w:val="3A7E3A35"/>
    <w:rsid w:val="3EFF5A73"/>
    <w:rsid w:val="3F7A2BAD"/>
    <w:rsid w:val="3FDB2B0E"/>
    <w:rsid w:val="3FE7388D"/>
    <w:rsid w:val="49A83504"/>
    <w:rsid w:val="4FA7B5D6"/>
    <w:rsid w:val="53FE37BC"/>
    <w:rsid w:val="5FE5C115"/>
    <w:rsid w:val="5FFDF53C"/>
    <w:rsid w:val="6FB3132F"/>
    <w:rsid w:val="6FFFF715"/>
    <w:rsid w:val="756B4AD3"/>
    <w:rsid w:val="76DF448C"/>
    <w:rsid w:val="772F12D1"/>
    <w:rsid w:val="7A0F1CAB"/>
    <w:rsid w:val="7AA72BA9"/>
    <w:rsid w:val="7B7DD119"/>
    <w:rsid w:val="7BCFA552"/>
    <w:rsid w:val="7BDF790B"/>
    <w:rsid w:val="7DDBBCE3"/>
    <w:rsid w:val="7E7E3BB1"/>
    <w:rsid w:val="7EB63BEA"/>
    <w:rsid w:val="7FADD0A1"/>
    <w:rsid w:val="7FBFF621"/>
    <w:rsid w:val="7FE50F7C"/>
    <w:rsid w:val="9D7E0343"/>
    <w:rsid w:val="A0FFB198"/>
    <w:rsid w:val="AECF831B"/>
    <w:rsid w:val="B3BF7549"/>
    <w:rsid w:val="B9E346D0"/>
    <w:rsid w:val="BB9D8619"/>
    <w:rsid w:val="BBDB4A6C"/>
    <w:rsid w:val="BD7EF17A"/>
    <w:rsid w:val="BDB59AA0"/>
    <w:rsid w:val="BF67211B"/>
    <w:rsid w:val="D7BB2C8E"/>
    <w:rsid w:val="D7DF136F"/>
    <w:rsid w:val="DCF4A470"/>
    <w:rsid w:val="DD7EB4B3"/>
    <w:rsid w:val="DFFF6675"/>
    <w:rsid w:val="E9ECC1E7"/>
    <w:rsid w:val="ED6F3CF3"/>
    <w:rsid w:val="EE442150"/>
    <w:rsid w:val="EEB507EB"/>
    <w:rsid w:val="F15B1714"/>
    <w:rsid w:val="FBE37ECE"/>
    <w:rsid w:val="FBF5CD45"/>
    <w:rsid w:val="FBFFF4E6"/>
    <w:rsid w:val="FDDF9144"/>
    <w:rsid w:val="FDF7C351"/>
    <w:rsid w:val="FEFF010C"/>
    <w:rsid w:val="FF7788C6"/>
    <w:rsid w:val="FF7D3B3A"/>
    <w:rsid w:val="FFDE73EF"/>
    <w:rsid w:val="FFEB6BA0"/>
    <w:rsid w:val="FFF6E640"/>
    <w:rsid w:val="FFFF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仿宋_GB2312" w:cs="宋体"/>
      <w:kern w:val="44"/>
      <w:sz w:val="24"/>
      <w:szCs w:val="24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5"/>
    <w:unhideWhenUsed/>
    <w:qFormat/>
    <w:uiPriority w:val="99"/>
    <w:pPr>
      <w:ind w:firstLine="420" w:firstLineChars="200"/>
    </w:pPr>
    <w:rPr>
      <w:rFonts w:ascii="Calibri" w:hAnsi="Calibri" w:eastAsia="仿宋_GB2312" w:cs="Times New Roman"/>
      <w:sz w:val="32"/>
      <w:szCs w:val="24"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19">
    <w:name w:val="批注框文本 Char"/>
    <w:basedOn w:val="14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</Words>
  <Characters>2747</Characters>
  <Lines>22</Lines>
  <Paragraphs>6</Paragraphs>
  <TotalTime>3</TotalTime>
  <ScaleCrop>false</ScaleCrop>
  <LinksUpToDate>false</LinksUpToDate>
  <CharactersWithSpaces>3222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2018-12-13T03:46:00Z</dcterms:created>
  <dc:creator>黄法利</dc:creator>
  <cp:lastModifiedBy>greatwall</cp:lastModifiedBy>
  <cp:lastPrinted>2022-12-13T17:46:00Z</cp:lastPrinted>
  <dcterms:modified xsi:type="dcterms:W3CDTF">2025-07-31T11:21:28Z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ADF72EDDBC2648878F34FF59C0301182_12</vt:lpwstr>
  </property>
</Properties>
</file>