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kinsoku/>
        <w:wordWrap w:val="0"/>
        <w:topLinePunct w:val="0"/>
        <w:autoSpaceDE/>
        <w:autoSpaceDN/>
        <w:bidi w:val="0"/>
        <w:spacing w:line="560" w:lineRule="exact"/>
        <w:ind w:right="616"/>
        <w:jc w:val="right"/>
        <w:rPr>
          <w:rFonts w:hint="default" w:ascii="华文宋体" w:hAnsi="华文宋体" w:eastAsia="华文宋体"/>
          <w:color w:val="auto"/>
          <w:sz w:val="28"/>
          <w:szCs w:val="28"/>
          <w:highlight w:val="none"/>
          <w:u w:val="single"/>
        </w:rPr>
      </w:pPr>
      <w:r>
        <w:rPr>
          <w:rFonts w:ascii="华文宋体" w:hAnsi="华文宋体" w:eastAsia="华文宋体" w:cs="Times New Roman"/>
          <w:color w:val="auto"/>
          <w:kern w:val="2"/>
          <w:sz w:val="28"/>
          <w:szCs w:val="28"/>
          <w:highlight w:val="none"/>
        </w:rPr>
        <w:t>合同流水号</w:t>
      </w:r>
      <w:r>
        <w:rPr>
          <w:rFonts w:ascii="华文宋体" w:hAnsi="华文宋体" w:eastAsia="华文宋体"/>
          <w:color w:val="auto"/>
          <w:sz w:val="28"/>
          <w:szCs w:val="28"/>
          <w:highlight w:val="none"/>
        </w:rPr>
        <w:t>：</w:t>
      </w:r>
      <w:r>
        <w:rPr>
          <w:rFonts w:ascii="华文宋体" w:hAnsi="华文宋体" w:eastAsia="华文宋体"/>
          <w:color w:val="auto"/>
          <w:sz w:val="28"/>
          <w:szCs w:val="28"/>
          <w:highlight w:val="none"/>
          <w:u w:val="single"/>
        </w:rPr>
        <w:t xml:space="preserve">       </w:t>
      </w:r>
    </w:p>
    <w:p>
      <w:pPr>
        <w:pageBreakBefore w:val="0"/>
        <w:kinsoku/>
        <w:wordWrap w:val="0"/>
        <w:topLinePunct w:val="0"/>
        <w:autoSpaceDE/>
        <w:autoSpaceDN/>
        <w:bidi w:val="0"/>
        <w:spacing w:line="560" w:lineRule="exact"/>
        <w:ind w:right="560"/>
        <w:jc w:val="right"/>
        <w:rPr>
          <w:rFonts w:ascii="华文宋体" w:hAnsi="华文宋体" w:eastAsia="华文宋体"/>
          <w:color w:val="auto"/>
          <w:sz w:val="28"/>
          <w:szCs w:val="28"/>
          <w:highlight w:val="none"/>
        </w:rPr>
      </w:pPr>
      <w:r>
        <w:rPr>
          <w:rFonts w:hint="eastAsia" w:ascii="华文宋体" w:hAnsi="华文宋体" w:eastAsia="华文宋体"/>
          <w:color w:val="auto"/>
          <w:sz w:val="28"/>
          <w:szCs w:val="28"/>
          <w:highlight w:val="none"/>
        </w:rPr>
        <w:t>合 同 编 号:</w:t>
      </w:r>
      <w:r>
        <w:rPr>
          <w:rFonts w:hint="eastAsia" w:ascii="华文宋体" w:hAnsi="华文宋体" w:eastAsia="华文宋体"/>
          <w:color w:val="auto"/>
          <w:sz w:val="28"/>
          <w:szCs w:val="28"/>
          <w:highlight w:val="none"/>
          <w:u w:val="single"/>
        </w:rPr>
        <w:t xml:space="preserve">        </w:t>
      </w:r>
    </w:p>
    <w:p>
      <w:pPr>
        <w:pageBreakBefore w:val="0"/>
        <w:kinsoku/>
        <w:wordWrap w:val="0"/>
        <w:topLinePunct w:val="0"/>
        <w:autoSpaceDE/>
        <w:autoSpaceDN/>
        <w:bidi w:val="0"/>
        <w:spacing w:line="560" w:lineRule="exact"/>
        <w:ind w:right="240"/>
        <w:jc w:val="right"/>
        <w:rPr>
          <w:color w:val="auto"/>
          <w:sz w:val="24"/>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jc w:val="center"/>
        <w:rPr>
          <w:rFonts w:ascii="华文宋体" w:hAnsi="华文宋体" w:eastAsia="华文宋体"/>
          <w:b/>
          <w:color w:val="auto"/>
          <w:sz w:val="48"/>
          <w:szCs w:val="48"/>
          <w:highlight w:val="none"/>
        </w:rPr>
      </w:pPr>
      <w:r>
        <w:rPr>
          <w:rFonts w:hint="eastAsia" w:ascii="华文宋体" w:hAnsi="华文宋体" w:eastAsia="华文宋体"/>
          <w:b/>
          <w:color w:val="auto"/>
          <w:sz w:val="48"/>
          <w:szCs w:val="48"/>
          <w:highlight w:val="none"/>
        </w:rPr>
        <w:t>黄石市存量房买卖合同</w:t>
      </w:r>
    </w:p>
    <w:p>
      <w:pPr>
        <w:pageBreakBefore w:val="0"/>
        <w:kinsoku/>
        <w:topLinePunct w:val="0"/>
        <w:autoSpaceDE/>
        <w:autoSpaceDN/>
        <w:bidi w:val="0"/>
        <w:spacing w:line="560" w:lineRule="exact"/>
        <w:rPr>
          <w:rFonts w:hint="default" w:eastAsiaTheme="minorEastAsia"/>
          <w:color w:val="auto"/>
          <w:sz w:val="32"/>
          <w:szCs w:val="32"/>
          <w:highlight w:val="none"/>
          <w:lang w:val="en-US" w:eastAsia="zh-CN"/>
        </w:rPr>
      </w:pPr>
      <w:r>
        <w:rPr>
          <w:rFonts w:hint="eastAsia"/>
          <w:color w:val="auto"/>
          <w:sz w:val="32"/>
          <w:szCs w:val="32"/>
          <w:highlight w:val="none"/>
          <w:lang w:val="en-US" w:eastAsia="zh-CN"/>
        </w:rPr>
        <w:t xml:space="preserve">                  （经纪机构成交版）</w:t>
      </w: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ageBreakBefore w:val="0"/>
        <w:kinsoku/>
        <w:topLinePunct w:val="0"/>
        <w:autoSpaceDE/>
        <w:autoSpaceDN/>
        <w:bidi w:val="0"/>
        <w:spacing w:line="560" w:lineRule="exact"/>
        <w:rPr>
          <w:color w:val="auto"/>
          <w:sz w:val="32"/>
          <w:szCs w:val="32"/>
          <w:highlight w:val="none"/>
        </w:rPr>
      </w:pPr>
    </w:p>
    <w:p>
      <w:pPr>
        <w:pStyle w:val="9"/>
        <w:pageBreakBefore w:val="0"/>
        <w:kinsoku/>
        <w:topLinePunct w:val="0"/>
        <w:autoSpaceDE/>
        <w:autoSpaceDN/>
        <w:bidi w:val="0"/>
        <w:spacing w:line="560" w:lineRule="exact"/>
        <w:ind w:firstLine="640"/>
        <w:rPr>
          <w:color w:val="auto"/>
          <w:szCs w:val="32"/>
          <w:highlight w:val="none"/>
        </w:rPr>
      </w:pPr>
    </w:p>
    <w:p>
      <w:pPr>
        <w:pStyle w:val="9"/>
        <w:pageBreakBefore w:val="0"/>
        <w:kinsoku/>
        <w:topLinePunct w:val="0"/>
        <w:autoSpaceDE/>
        <w:autoSpaceDN/>
        <w:bidi w:val="0"/>
        <w:spacing w:line="560" w:lineRule="exact"/>
        <w:ind w:firstLine="640"/>
        <w:rPr>
          <w:color w:val="auto"/>
          <w:szCs w:val="32"/>
          <w:highlight w:val="none"/>
        </w:rPr>
      </w:pPr>
    </w:p>
    <w:p>
      <w:pPr>
        <w:pageBreakBefore w:val="0"/>
        <w:kinsoku/>
        <w:topLinePunct w:val="0"/>
        <w:autoSpaceDE/>
        <w:autoSpaceDN/>
        <w:bidi w:val="0"/>
        <w:spacing w:line="560" w:lineRule="exact"/>
        <w:rPr>
          <w:color w:val="auto"/>
          <w:sz w:val="32"/>
          <w:szCs w:val="32"/>
          <w:highlight w:val="none"/>
        </w:rPr>
      </w:pPr>
    </w:p>
    <w:tbl>
      <w:tblPr>
        <w:tblStyle w:val="11"/>
        <w:tblW w:w="5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7"/>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947" w:type="dxa"/>
            <w:vAlign w:val="center"/>
          </w:tcPr>
          <w:p>
            <w:pPr>
              <w:pageBreakBefore w:val="0"/>
              <w:kinsoku/>
              <w:topLinePunct w:val="0"/>
              <w:autoSpaceDE/>
              <w:autoSpaceDN/>
              <w:bidi w:val="0"/>
              <w:spacing w:line="560" w:lineRule="exact"/>
              <w:jc w:val="distribute"/>
              <w:rPr>
                <w:rFonts w:ascii="华文宋体" w:hAnsi="华文宋体" w:eastAsia="华文宋体" w:cs="Times New Roman"/>
                <w:color w:val="auto"/>
                <w:kern w:val="0"/>
                <w:sz w:val="28"/>
                <w:szCs w:val="28"/>
                <w:highlight w:val="none"/>
              </w:rPr>
            </w:pPr>
            <w:r>
              <w:rPr>
                <w:rFonts w:hint="eastAsia" w:ascii="华文宋体" w:hAnsi="华文宋体" w:eastAsia="华文宋体" w:cs="Times New Roman"/>
                <w:color w:val="auto"/>
                <w:kern w:val="0"/>
                <w:sz w:val="28"/>
                <w:szCs w:val="28"/>
                <w:highlight w:val="none"/>
              </w:rPr>
              <w:t>黄石市住房和</w:t>
            </w:r>
            <w:r>
              <w:rPr>
                <w:rFonts w:hint="eastAsia" w:ascii="华文宋体" w:hAnsi="华文宋体" w:eastAsia="华文宋体" w:cs="Times New Roman"/>
                <w:color w:val="auto"/>
                <w:kern w:val="0"/>
                <w:sz w:val="28"/>
                <w:szCs w:val="28"/>
                <w:highlight w:val="none"/>
                <w:lang w:eastAsia="zh-CN"/>
              </w:rPr>
              <w:t>城市更新</w:t>
            </w:r>
            <w:r>
              <w:rPr>
                <w:rFonts w:hint="eastAsia" w:ascii="华文宋体" w:hAnsi="华文宋体" w:eastAsia="华文宋体" w:cs="Times New Roman"/>
                <w:color w:val="auto"/>
                <w:kern w:val="0"/>
                <w:sz w:val="28"/>
                <w:szCs w:val="28"/>
                <w:highlight w:val="none"/>
              </w:rPr>
              <w:t>局</w:t>
            </w:r>
          </w:p>
        </w:tc>
        <w:tc>
          <w:tcPr>
            <w:tcW w:w="1679" w:type="dxa"/>
            <w:vMerge w:val="restart"/>
            <w:vAlign w:val="center"/>
          </w:tcPr>
          <w:p>
            <w:pPr>
              <w:pageBreakBefore w:val="0"/>
              <w:kinsoku/>
              <w:topLinePunct w:val="0"/>
              <w:autoSpaceDE/>
              <w:autoSpaceDN/>
              <w:bidi w:val="0"/>
              <w:spacing w:line="560" w:lineRule="exact"/>
              <w:ind w:firstLine="560" w:firstLineChars="200"/>
              <w:jc w:val="left"/>
              <w:rPr>
                <w:rFonts w:hint="eastAsia" w:ascii="华文宋体" w:hAnsi="华文宋体" w:eastAsia="华文宋体" w:cs="Times New Roman"/>
                <w:color w:val="auto"/>
                <w:kern w:val="0"/>
                <w:sz w:val="28"/>
                <w:szCs w:val="28"/>
                <w:highlight w:val="none"/>
                <w:lang w:val="en-US" w:eastAsia="zh-CN"/>
              </w:rPr>
            </w:pPr>
            <w:r>
              <w:rPr>
                <w:rFonts w:hint="eastAsia" w:ascii="华文宋体" w:hAnsi="华文宋体" w:eastAsia="华文宋体" w:cs="Times New Roman"/>
                <w:color w:val="auto"/>
                <w:kern w:val="0"/>
                <w:sz w:val="28"/>
                <w:szCs w:val="28"/>
                <w:highlight w:val="none"/>
                <w:lang w:val="en-US" w:eastAsia="zh-CN"/>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3947" w:type="dxa"/>
            <w:vAlign w:val="center"/>
          </w:tcPr>
          <w:p>
            <w:pPr>
              <w:pageBreakBefore w:val="0"/>
              <w:kinsoku/>
              <w:topLinePunct w:val="0"/>
              <w:autoSpaceDE/>
              <w:autoSpaceDN/>
              <w:bidi w:val="0"/>
              <w:spacing w:line="560" w:lineRule="exact"/>
              <w:jc w:val="distribute"/>
              <w:rPr>
                <w:rFonts w:ascii="华文宋体" w:hAnsi="华文宋体" w:eastAsia="华文宋体" w:cs="Times New Roman"/>
                <w:color w:val="auto"/>
                <w:kern w:val="0"/>
                <w:sz w:val="28"/>
                <w:szCs w:val="28"/>
                <w:highlight w:val="none"/>
              </w:rPr>
            </w:pPr>
            <w:r>
              <w:rPr>
                <w:rFonts w:hint="eastAsia" w:ascii="华文宋体" w:hAnsi="华文宋体" w:eastAsia="华文宋体" w:cs="Times New Roman"/>
                <w:color w:val="auto"/>
                <w:kern w:val="0"/>
                <w:sz w:val="28"/>
                <w:szCs w:val="28"/>
                <w:highlight w:val="none"/>
              </w:rPr>
              <w:t>黄石市市场监督管理局</w:t>
            </w:r>
          </w:p>
        </w:tc>
        <w:tc>
          <w:tcPr>
            <w:tcW w:w="1679" w:type="dxa"/>
            <w:vMerge w:val="continue"/>
            <w:vAlign w:val="center"/>
          </w:tcPr>
          <w:p>
            <w:pPr>
              <w:pageBreakBefore w:val="0"/>
              <w:widowControl/>
              <w:kinsoku/>
              <w:topLinePunct w:val="0"/>
              <w:autoSpaceDE/>
              <w:autoSpaceDN/>
              <w:bidi w:val="0"/>
              <w:spacing w:line="560" w:lineRule="exact"/>
              <w:jc w:val="left"/>
              <w:rPr>
                <w:rFonts w:ascii="华文宋体" w:hAnsi="华文宋体" w:eastAsia="华文宋体" w:cs="Times New Roman"/>
                <w:color w:val="auto"/>
                <w:kern w:val="0"/>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3947" w:type="dxa"/>
            <w:vAlign w:val="center"/>
          </w:tcPr>
          <w:p>
            <w:pPr>
              <w:pageBreakBefore w:val="0"/>
              <w:kinsoku/>
              <w:topLinePunct w:val="0"/>
              <w:autoSpaceDE/>
              <w:autoSpaceDN/>
              <w:bidi w:val="0"/>
              <w:spacing w:line="560" w:lineRule="exact"/>
              <w:jc w:val="distribute"/>
              <w:rPr>
                <w:rFonts w:ascii="华文宋体" w:hAnsi="华文宋体" w:eastAsia="华文宋体" w:cs="Times New Roman"/>
                <w:color w:val="auto"/>
                <w:kern w:val="0"/>
                <w:sz w:val="28"/>
                <w:szCs w:val="28"/>
                <w:highlight w:val="none"/>
              </w:rPr>
            </w:pPr>
            <w:r>
              <w:rPr>
                <w:rFonts w:hint="eastAsia" w:ascii="华文宋体" w:hAnsi="华文宋体" w:eastAsia="华文宋体" w:cs="Times New Roman"/>
                <w:color w:val="auto"/>
                <w:kern w:val="0"/>
                <w:sz w:val="28"/>
                <w:szCs w:val="28"/>
                <w:highlight w:val="none"/>
              </w:rPr>
              <w:t>黄石市自然资源和</w:t>
            </w:r>
            <w:r>
              <w:rPr>
                <w:rFonts w:hint="eastAsia" w:ascii="华文宋体" w:hAnsi="华文宋体" w:eastAsia="华文宋体" w:cs="Times New Roman"/>
                <w:color w:val="auto"/>
                <w:kern w:val="0"/>
                <w:sz w:val="28"/>
                <w:szCs w:val="28"/>
                <w:highlight w:val="none"/>
                <w:lang w:eastAsia="zh-CN"/>
              </w:rPr>
              <w:t>城乡建设</w:t>
            </w:r>
            <w:r>
              <w:rPr>
                <w:rFonts w:hint="eastAsia" w:ascii="华文宋体" w:hAnsi="华文宋体" w:eastAsia="华文宋体" w:cs="Times New Roman"/>
                <w:color w:val="auto"/>
                <w:kern w:val="0"/>
                <w:sz w:val="28"/>
                <w:szCs w:val="28"/>
                <w:highlight w:val="none"/>
              </w:rPr>
              <w:t>局</w:t>
            </w:r>
          </w:p>
        </w:tc>
        <w:tc>
          <w:tcPr>
            <w:tcW w:w="1679" w:type="dxa"/>
            <w:vMerge w:val="continue"/>
            <w:vAlign w:val="center"/>
          </w:tcPr>
          <w:p>
            <w:pPr>
              <w:pageBreakBefore w:val="0"/>
              <w:widowControl/>
              <w:kinsoku/>
              <w:topLinePunct w:val="0"/>
              <w:autoSpaceDE/>
              <w:autoSpaceDN/>
              <w:bidi w:val="0"/>
              <w:spacing w:line="560" w:lineRule="exact"/>
              <w:jc w:val="left"/>
              <w:rPr>
                <w:rFonts w:ascii="华文宋体" w:hAnsi="华文宋体" w:eastAsia="华文宋体" w:cs="Times New Roman"/>
                <w:color w:val="auto"/>
                <w:kern w:val="0"/>
                <w:sz w:val="28"/>
                <w:szCs w:val="28"/>
                <w:highlight w:val="none"/>
              </w:rPr>
            </w:pPr>
          </w:p>
        </w:tc>
      </w:tr>
    </w:tbl>
    <w:p>
      <w:pPr>
        <w:spacing w:line="1000" w:lineRule="exact"/>
        <w:jc w:val="center"/>
        <w:rPr>
          <w:rFonts w:ascii="楷体_GB2312" w:hAnsi="宋体" w:eastAsia="楷体_GB2312"/>
          <w:color w:val="auto"/>
          <w:sz w:val="32"/>
          <w:szCs w:val="32"/>
          <w:highlight w:val="none"/>
        </w:rPr>
      </w:pPr>
      <w:r>
        <w:rPr>
          <w:rFonts w:hint="eastAsia" w:ascii="方正小标宋简体" w:hAnsi="方正小标宋简体" w:eastAsia="方正小标宋简体" w:cs="方正小标宋简体"/>
          <w:color w:val="auto"/>
          <w:sz w:val="72"/>
          <w:szCs w:val="72"/>
          <w:highlight w:val="none"/>
        </w:rPr>
        <w:t>郑 重 提 示</w:t>
      </w:r>
    </w:p>
    <w:p>
      <w:pPr>
        <w:spacing w:line="1000" w:lineRule="exact"/>
        <w:ind w:firstLine="963" w:firstLineChars="200"/>
        <w:rPr>
          <w:rFonts w:hint="eastAsia" w:ascii="楷体_GB2312" w:hAnsi="宋体" w:eastAsia="楷体_GB2312"/>
          <w:b/>
          <w:color w:val="auto"/>
          <w:sz w:val="48"/>
          <w:szCs w:val="48"/>
          <w:highlight w:val="none"/>
        </w:rPr>
      </w:pPr>
      <w:r>
        <w:rPr>
          <w:rFonts w:hint="eastAsia" w:ascii="楷体_GB2312" w:hAnsi="宋体" w:eastAsia="楷体_GB2312"/>
          <w:b/>
          <w:color w:val="auto"/>
          <w:sz w:val="48"/>
          <w:szCs w:val="48"/>
          <w:highlight w:val="none"/>
        </w:rPr>
        <w:t>为保证交易安全，维护市场公平、公正，交易双方当事人应选择已在</w:t>
      </w:r>
      <w:r>
        <w:rPr>
          <w:rFonts w:hint="eastAsia" w:ascii="楷体_GB2312" w:hAnsi="宋体" w:eastAsia="楷体_GB2312"/>
          <w:b/>
          <w:color w:val="auto"/>
          <w:sz w:val="48"/>
          <w:szCs w:val="48"/>
          <w:highlight w:val="none"/>
          <w:lang w:eastAsia="zh-CN"/>
        </w:rPr>
        <w:t>黄石</w:t>
      </w:r>
      <w:r>
        <w:rPr>
          <w:rFonts w:hint="eastAsia" w:ascii="楷体_GB2312" w:hAnsi="宋体" w:eastAsia="楷体_GB2312"/>
          <w:b/>
          <w:color w:val="auto"/>
          <w:sz w:val="48"/>
          <w:szCs w:val="48"/>
          <w:highlight w:val="none"/>
        </w:rPr>
        <w:t>市住房和</w:t>
      </w:r>
      <w:r>
        <w:rPr>
          <w:rFonts w:hint="eastAsia" w:ascii="楷体_GB2312" w:hAnsi="宋体" w:eastAsia="楷体_GB2312"/>
          <w:b/>
          <w:color w:val="auto"/>
          <w:sz w:val="48"/>
          <w:szCs w:val="48"/>
          <w:highlight w:val="none"/>
          <w:lang w:eastAsia="zh-CN"/>
        </w:rPr>
        <w:t>城市更新</w:t>
      </w:r>
      <w:r>
        <w:rPr>
          <w:rFonts w:hint="eastAsia" w:ascii="楷体_GB2312" w:hAnsi="宋体" w:eastAsia="楷体_GB2312"/>
          <w:b/>
          <w:color w:val="auto"/>
          <w:sz w:val="48"/>
          <w:szCs w:val="48"/>
          <w:highlight w:val="none"/>
        </w:rPr>
        <w:t>局备案的房地产经纪机构提供中介服务，当事人委托未经备案的房地产经纪机构提供房地产中介服务，极易产生风险。</w:t>
      </w:r>
    </w:p>
    <w:p>
      <w:pPr>
        <w:spacing w:line="1000" w:lineRule="exact"/>
        <w:ind w:firstLine="963" w:firstLineChars="200"/>
        <w:rPr>
          <w:rFonts w:hint="eastAsia" w:ascii="楷体_GB2312" w:hAnsi="宋体" w:eastAsia="楷体_GB2312"/>
          <w:b/>
          <w:color w:val="auto"/>
          <w:sz w:val="48"/>
          <w:szCs w:val="48"/>
          <w:highlight w:val="none"/>
        </w:rPr>
      </w:pPr>
      <w:r>
        <w:rPr>
          <w:rFonts w:hint="eastAsia" w:ascii="楷体_GB2312" w:hAnsi="宋体" w:eastAsia="楷体_GB2312"/>
          <w:b/>
          <w:color w:val="auto"/>
          <w:sz w:val="48"/>
          <w:szCs w:val="48"/>
          <w:highlight w:val="none"/>
          <w:lang w:eastAsia="zh-CN"/>
        </w:rPr>
        <w:t>我市实行存量房交易资金监管制度，通过经纪机构成交的存量房交易资金（包括</w:t>
      </w:r>
      <w:r>
        <w:rPr>
          <w:rFonts w:hint="eastAsia" w:ascii="楷体_GB2312" w:hAnsi="宋体" w:eastAsia="楷体_GB2312"/>
          <w:b/>
          <w:color w:val="auto"/>
          <w:sz w:val="48"/>
          <w:szCs w:val="48"/>
          <w:highlight w:val="none"/>
        </w:rPr>
        <w:t>一次性付款、分期付款、首付款、商业贷款、公积金贷款等</w:t>
      </w:r>
      <w:r>
        <w:rPr>
          <w:rFonts w:hint="eastAsia" w:ascii="楷体_GB2312" w:hAnsi="宋体" w:eastAsia="楷体_GB2312"/>
          <w:b/>
          <w:color w:val="auto"/>
          <w:sz w:val="48"/>
          <w:szCs w:val="48"/>
          <w:highlight w:val="none"/>
          <w:lang w:eastAsia="zh-CN"/>
        </w:rPr>
        <w:t>）应全部纳入资金监管。</w:t>
      </w:r>
    </w:p>
    <w:p>
      <w:pPr>
        <w:pageBreakBefore w:val="0"/>
        <w:widowControl/>
        <w:kinsoku/>
        <w:topLinePunct w:val="0"/>
        <w:autoSpaceDE/>
        <w:autoSpaceDN/>
        <w:bidi w:val="0"/>
        <w:spacing w:line="560" w:lineRule="exact"/>
        <w:jc w:val="left"/>
        <w:rPr>
          <w:rFonts w:hint="eastAsia" w:ascii="华文宋体" w:hAnsi="华文宋体" w:eastAsia="华文宋体"/>
          <w:b/>
          <w:color w:val="auto"/>
          <w:sz w:val="44"/>
          <w:szCs w:val="44"/>
          <w:highlight w:val="none"/>
          <w:lang w:eastAsia="zh-CN"/>
        </w:rPr>
      </w:pPr>
    </w:p>
    <w:p>
      <w:pPr>
        <w:pageBreakBefore w:val="0"/>
        <w:widowControl/>
        <w:kinsoku/>
        <w:topLinePunct w:val="0"/>
        <w:autoSpaceDE/>
        <w:autoSpaceDN/>
        <w:bidi w:val="0"/>
        <w:spacing w:line="560" w:lineRule="exact"/>
        <w:ind w:firstLine="3523" w:firstLineChars="800"/>
        <w:jc w:val="left"/>
        <w:rPr>
          <w:rFonts w:hint="eastAsia" w:ascii="华文宋体" w:hAnsi="华文宋体" w:eastAsia="华文宋体"/>
          <w:b/>
          <w:color w:val="auto"/>
          <w:sz w:val="44"/>
          <w:szCs w:val="44"/>
          <w:highlight w:val="none"/>
          <w:lang w:eastAsia="zh-CN"/>
        </w:rPr>
      </w:pPr>
      <w:r>
        <w:rPr>
          <w:rFonts w:hint="eastAsia" w:ascii="华文宋体" w:hAnsi="华文宋体" w:eastAsia="华文宋体"/>
          <w:b/>
          <w:color w:val="auto"/>
          <w:sz w:val="44"/>
          <w:szCs w:val="44"/>
          <w:highlight w:val="none"/>
          <w:lang w:eastAsia="zh-CN"/>
        </w:rPr>
        <w:t>说</w:t>
      </w:r>
      <w:r>
        <w:rPr>
          <w:rFonts w:hint="eastAsia" w:ascii="华文宋体" w:hAnsi="华文宋体" w:eastAsia="华文宋体"/>
          <w:b/>
          <w:color w:val="auto"/>
          <w:sz w:val="44"/>
          <w:szCs w:val="44"/>
          <w:highlight w:val="none"/>
          <w:lang w:val="en-US" w:eastAsia="zh-CN"/>
        </w:rPr>
        <w:t xml:space="preserve">     </w:t>
      </w:r>
      <w:r>
        <w:rPr>
          <w:rFonts w:hint="eastAsia" w:ascii="华文宋体" w:hAnsi="华文宋体" w:eastAsia="华文宋体"/>
          <w:b/>
          <w:color w:val="auto"/>
          <w:sz w:val="44"/>
          <w:szCs w:val="44"/>
          <w:highlight w:val="none"/>
          <w:lang w:eastAsia="zh-CN"/>
        </w:rPr>
        <w:t>明</w:t>
      </w:r>
    </w:p>
    <w:p>
      <w:pPr>
        <w:pageBreakBefore w:val="0"/>
        <w:kinsoku/>
        <w:topLinePunct w:val="0"/>
        <w:autoSpaceDE/>
        <w:autoSpaceDN/>
        <w:bidi w:val="0"/>
        <w:spacing w:line="560" w:lineRule="exact"/>
        <w:ind w:firstLine="720" w:firstLineChars="225"/>
        <w:jc w:val="center"/>
        <w:rPr>
          <w:rFonts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存量房买卖是一种民事法律行为，涉及的标的额大、专业性强、法律规范多，为更好地维护各方当事人的合法权益，在签订本合同前应充分了解本合同条款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在签订本合同时应当认真阅读合同条款，注意以下事项，慎重填写（勾选）有关内容。</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1、本网签合同为示范文本，由黄石市住房和</w:t>
      </w:r>
      <w:r>
        <w:rPr>
          <w:rFonts w:hint="eastAsia" w:ascii="仿宋_GB2312" w:hAnsi="仿宋_GB2312" w:eastAsia="仿宋_GB2312" w:cs="仿宋_GB2312"/>
          <w:color w:val="auto"/>
          <w:sz w:val="28"/>
          <w:szCs w:val="28"/>
          <w:highlight w:val="none"/>
          <w:lang w:eastAsia="zh-CN"/>
        </w:rPr>
        <w:t>城市更新</w:t>
      </w:r>
      <w:r>
        <w:rPr>
          <w:rFonts w:hint="eastAsia" w:ascii="仿宋_GB2312" w:hAnsi="仿宋_GB2312" w:eastAsia="仿宋_GB2312" w:cs="仿宋_GB2312"/>
          <w:color w:val="auto"/>
          <w:sz w:val="28"/>
          <w:szCs w:val="28"/>
          <w:highlight w:val="none"/>
        </w:rPr>
        <w:t>局会同黄石市市场监督管理局、黄石市自然资源和</w:t>
      </w:r>
      <w:r>
        <w:rPr>
          <w:rFonts w:hint="eastAsia" w:ascii="仿宋_GB2312" w:hAnsi="仿宋_GB2312" w:eastAsia="仿宋_GB2312" w:cs="仿宋_GB2312"/>
          <w:color w:val="auto"/>
          <w:sz w:val="28"/>
          <w:szCs w:val="28"/>
          <w:highlight w:val="none"/>
          <w:lang w:eastAsia="zh-CN"/>
        </w:rPr>
        <w:t>城乡建设</w:t>
      </w:r>
      <w:r>
        <w:rPr>
          <w:rFonts w:hint="eastAsia" w:ascii="仿宋_GB2312" w:hAnsi="仿宋_GB2312" w:eastAsia="仿宋_GB2312" w:cs="仿宋_GB2312"/>
          <w:color w:val="auto"/>
          <w:sz w:val="28"/>
          <w:szCs w:val="28"/>
          <w:highlight w:val="none"/>
        </w:rPr>
        <w:t>局共同制定，适用于本市行政区域内国有土地上存量房屋的买卖；本网签合同所指“存量房”是指已被购买或自建并取得不动产权属证书/房屋所有权证的房屋。</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方当事人应当按照自愿、公平及诚实信用的原则订立合同，任何一方不得将自己的意志强加给另一方。为体现合同各方当事人自愿的原则，本网签合同文本相关条款后留有空白行，供当事人自行约定或补充约定，内容应当符合法律、法规的规定</w:t>
      </w:r>
      <w:r>
        <w:rPr>
          <w:rFonts w:hint="eastAsia" w:ascii="仿宋_GB2312" w:hAnsi="仿宋_GB2312" w:eastAsia="仿宋_GB2312" w:cs="仿宋_GB2312"/>
          <w:color w:val="auto"/>
          <w:sz w:val="28"/>
          <w:szCs w:val="28"/>
          <w:highlight w:val="none"/>
          <w:lang w:eastAsia="zh-CN"/>
        </w:rPr>
        <w:t>，且不与主合同相违背</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3、签订本网签合同前，</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应当向</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出示房屋所有权证及其他有关证书和证明文件。</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可以对拟受让房屋进行实地查看，并就其权属登记情况向当地房屋登记机构进行查询。</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4、签订本网签合同前，</w:t>
      </w:r>
      <w:r>
        <w:rPr>
          <w:rFonts w:hint="eastAsia" w:ascii="仿宋_GB2312" w:hAnsi="仿宋_GB2312" w:eastAsia="仿宋_GB2312" w:cs="仿宋_GB2312"/>
          <w:color w:val="auto"/>
          <w:sz w:val="28"/>
          <w:szCs w:val="28"/>
          <w:highlight w:val="none"/>
          <w:lang w:eastAsia="zh-CN"/>
        </w:rPr>
        <w:t>各</w:t>
      </w:r>
      <w:r>
        <w:rPr>
          <w:rFonts w:hint="eastAsia" w:ascii="仿宋_GB2312" w:hAnsi="仿宋_GB2312" w:eastAsia="仿宋_GB2312" w:cs="仿宋_GB2312"/>
          <w:color w:val="auto"/>
          <w:sz w:val="28"/>
          <w:szCs w:val="28"/>
          <w:highlight w:val="none"/>
        </w:rPr>
        <w:t>方当事人应当仔细阅读合同条款，特别是其中有选择性、补充性、填充性的内容。</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买卖双方当事人应当填写真实房屋总价款、付款方式、税费承担等内容，如双方为逃避债务、税费等原因，填写虚假房屋总价款、付款方式形成的“阴阳合同”纠纷，可能导致本网签合同无效、房屋转移登记被撤销等情形，引起的财产返还、赔偿损失等法律责任，由当事人自行承担。</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网签合同生成不等于房屋所有权转移。合同生成到房屋所有权转移有一个时间过程，期间可能会出现房屋被查封等意外情况，因此请买卖双方务必注意合同履行中的风险，及时办理房屋所有权转移登记手续。否则可能会产生重大纠纷。</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7、买方与卖方当事人应当慎重选择付款方式交割房款，为保护存量房交易和资金安全，</w:t>
      </w:r>
      <w:r>
        <w:rPr>
          <w:rFonts w:hint="eastAsia" w:ascii="仿宋_GB2312" w:hAnsi="仿宋_GB2312" w:eastAsia="仿宋_GB2312" w:cs="仿宋_GB2312"/>
          <w:color w:val="auto"/>
          <w:sz w:val="28"/>
          <w:szCs w:val="28"/>
          <w:highlight w:val="none"/>
          <w:lang w:eastAsia="zh-CN"/>
        </w:rPr>
        <w:t>我市实行存量房交易资金监管制度，通过经纪机构成交的，须签订《存量房交易资金监管协议》，交易资金全部纳入监管。</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color w:val="auto"/>
          <w:sz w:val="28"/>
          <w:szCs w:val="28"/>
          <w:highlight w:val="none"/>
        </w:rPr>
        <w:t>8、买卖已出租或抵押房屋的，</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应当将房屋出租和抵押情况告知</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，双方应按照有关法律规定办理相应手续。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风 险 提 示</w:t>
      </w:r>
    </w:p>
    <w:p>
      <w:pPr>
        <w:pageBreakBefore w:val="0"/>
        <w:kinsoku/>
        <w:topLinePunct w:val="0"/>
        <w:autoSpaceDE/>
        <w:autoSpaceDN/>
        <w:bidi w:val="0"/>
        <w:spacing w:line="560" w:lineRule="exact"/>
        <w:jc w:val="center"/>
        <w:rPr>
          <w:rFonts w:ascii="方正小标宋简体" w:eastAsia="方正小标宋简体"/>
          <w:color w:val="auto"/>
          <w:sz w:val="44"/>
          <w:szCs w:val="44"/>
          <w:highlight w:val="none"/>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61"/>
        <w:textAlignment w:val="auto"/>
        <w:outlineLvl w:val="9"/>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eastAsia="zh-CN"/>
        </w:rPr>
        <w:t>、</w:t>
      </w:r>
      <w:r>
        <w:rPr>
          <w:rFonts w:hint="eastAsia" w:ascii="宋体" w:hAnsi="宋体"/>
          <w:color w:val="auto"/>
          <w:sz w:val="28"/>
          <w:szCs w:val="28"/>
          <w:highlight w:val="none"/>
        </w:rPr>
        <w:t>卖方需对所售房屋是否存在保障性住房、查封、抵押等限制上市交易的情形予以充分了解并告知买方，一旦发生因上述原因导致不能交易的情形，卖方需承担相应的法律责任。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561"/>
        <w:textAlignment w:val="auto"/>
        <w:outlineLvl w:val="9"/>
        <w:rPr>
          <w:rFonts w:hint="eastAsia"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出售房屋产权存在共有情况的，</w:t>
      </w:r>
      <w:r>
        <w:rPr>
          <w:rFonts w:hint="eastAsia" w:ascii="宋体" w:hAnsi="宋体"/>
          <w:color w:val="auto"/>
          <w:sz w:val="28"/>
          <w:szCs w:val="28"/>
          <w:highlight w:val="none"/>
        </w:rPr>
        <w:t>卖方应事先征得共有权人同意，一旦发生因上述原因导致交易纠纷，卖方需承担相应的法律责任。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561"/>
        <w:textAlignment w:val="auto"/>
        <w:outlineLvl w:val="9"/>
        <w:rPr>
          <w:rFonts w:hint="eastAsia" w:ascii="宋体" w:hAnsi="宋体"/>
          <w:color w:val="auto"/>
          <w:sz w:val="28"/>
          <w:szCs w:val="28"/>
          <w:highlight w:val="none"/>
        </w:rPr>
      </w:pPr>
      <w:r>
        <w:rPr>
          <w:rFonts w:hint="eastAsia" w:ascii="宋体" w:hAnsi="宋体"/>
          <w:color w:val="auto"/>
          <w:sz w:val="28"/>
          <w:szCs w:val="28"/>
          <w:highlight w:val="none"/>
        </w:rPr>
        <w:t>3</w:t>
      </w:r>
      <w:r>
        <w:rPr>
          <w:rFonts w:hint="eastAsia" w:ascii="宋体" w:hAnsi="宋体"/>
          <w:color w:val="auto"/>
          <w:sz w:val="28"/>
          <w:szCs w:val="28"/>
          <w:highlight w:val="none"/>
          <w:lang w:eastAsia="zh-CN"/>
        </w:rPr>
        <w:t>、</w:t>
      </w:r>
      <w:r>
        <w:rPr>
          <w:rFonts w:hint="eastAsia" w:ascii="宋体" w:hAnsi="宋体"/>
          <w:color w:val="auto"/>
          <w:sz w:val="28"/>
          <w:szCs w:val="28"/>
          <w:highlight w:val="none"/>
        </w:rPr>
        <w:t>贷款和税费情况</w:t>
      </w:r>
      <w:r>
        <w:rPr>
          <w:rFonts w:hint="eastAsia" w:ascii="宋体" w:hAnsi="宋体"/>
          <w:color w:val="auto"/>
          <w:sz w:val="28"/>
          <w:szCs w:val="28"/>
          <w:highlight w:val="none"/>
          <w:lang w:val="en-US" w:eastAsia="zh-CN"/>
        </w:rPr>
        <w:t>由交易双方自行约定</w:t>
      </w:r>
      <w:r>
        <w:rPr>
          <w:rFonts w:hint="eastAsia" w:ascii="宋体" w:hAnsi="宋体"/>
          <w:color w:val="auto"/>
          <w:sz w:val="28"/>
          <w:szCs w:val="28"/>
          <w:highlight w:val="none"/>
        </w:rPr>
        <w:t>，建议交易双方在签订合同前向贷款银行、税务部门咨询具体的贷款事宜和税费标准。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561"/>
        <w:textAlignment w:val="auto"/>
        <w:outlineLvl w:val="9"/>
        <w:rPr>
          <w:rFonts w:hint="eastAsia" w:ascii="宋体" w:hAnsi="宋体"/>
          <w:color w:val="auto"/>
          <w:sz w:val="28"/>
          <w:szCs w:val="28"/>
          <w:highlight w:val="none"/>
        </w:rPr>
      </w:pPr>
      <w:r>
        <w:rPr>
          <w:rFonts w:hint="eastAsia" w:ascii="宋体" w:hAnsi="宋体"/>
          <w:color w:val="auto"/>
          <w:sz w:val="28"/>
          <w:szCs w:val="28"/>
          <w:highlight w:val="none"/>
        </w:rPr>
        <w:t>4</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交易通过经纪机构成交的</w:t>
      </w:r>
      <w:r>
        <w:rPr>
          <w:rFonts w:hint="eastAsia" w:ascii="宋体" w:hAnsi="宋体"/>
          <w:color w:val="auto"/>
          <w:sz w:val="28"/>
          <w:szCs w:val="28"/>
          <w:highlight w:val="none"/>
        </w:rPr>
        <w:t>签订本合同前，交易双方有权查看房地产经纪机构的营业执照、备案证书和经办人的经纪人资格证书等证件材料</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经纪机构应当提供并对合同</w:t>
      </w:r>
      <w:r>
        <w:rPr>
          <w:rFonts w:hint="eastAsia" w:ascii="宋体" w:hAnsi="宋体"/>
          <w:color w:val="auto"/>
          <w:sz w:val="28"/>
          <w:szCs w:val="28"/>
          <w:highlight w:val="none"/>
        </w:rPr>
        <w:t>条款履行告知与解释说明义务。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561"/>
        <w:textAlignment w:val="auto"/>
        <w:outlineLvl w:val="9"/>
        <w:rPr>
          <w:rFonts w:hint="eastAsia" w:ascii="宋体" w:hAnsi="宋体"/>
          <w:color w:val="auto"/>
          <w:sz w:val="28"/>
          <w:szCs w:val="28"/>
          <w:highlight w:val="none"/>
        </w:rPr>
      </w:pPr>
      <w:r>
        <w:rPr>
          <w:rFonts w:hint="eastAsia" w:ascii="宋体" w:hAnsi="宋体"/>
          <w:color w:val="auto"/>
          <w:sz w:val="28"/>
          <w:szCs w:val="28"/>
          <w:highlight w:val="none"/>
        </w:rPr>
        <w:t>5</w:t>
      </w:r>
      <w:r>
        <w:rPr>
          <w:rFonts w:hint="eastAsia" w:ascii="宋体" w:hAnsi="宋体"/>
          <w:color w:val="auto"/>
          <w:sz w:val="28"/>
          <w:szCs w:val="28"/>
          <w:highlight w:val="none"/>
          <w:lang w:eastAsia="zh-CN"/>
        </w:rPr>
        <w:t>、</w:t>
      </w:r>
      <w:r>
        <w:rPr>
          <w:rFonts w:hint="eastAsia" w:ascii="宋体" w:hAnsi="宋体"/>
          <w:color w:val="auto"/>
          <w:sz w:val="28"/>
          <w:szCs w:val="28"/>
          <w:highlight w:val="none"/>
        </w:rPr>
        <w:t>房地产经纪机构在签订本合同时，应根据《不动产权证》（或房屋权属证书）核实房屋产权人信息，确保房屋产权人到场签字或提供有效的授权委托书。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561"/>
        <w:textAlignment w:val="auto"/>
        <w:outlineLvl w:val="9"/>
        <w:rPr>
          <w:rFonts w:hint="eastAsia" w:ascii="宋体" w:hAnsi="宋体"/>
          <w:color w:val="auto"/>
          <w:sz w:val="28"/>
          <w:szCs w:val="28"/>
          <w:highlight w:val="none"/>
        </w:rPr>
      </w:pPr>
      <w:r>
        <w:rPr>
          <w:rFonts w:hint="eastAsia" w:ascii="宋体" w:hAnsi="宋体"/>
          <w:color w:val="auto"/>
          <w:sz w:val="28"/>
          <w:szCs w:val="28"/>
          <w:highlight w:val="none"/>
        </w:rPr>
        <w:t>6</w:t>
      </w:r>
      <w:r>
        <w:rPr>
          <w:rFonts w:hint="eastAsia" w:ascii="宋体" w:hAnsi="宋体"/>
          <w:color w:val="auto"/>
          <w:sz w:val="28"/>
          <w:szCs w:val="28"/>
          <w:highlight w:val="none"/>
          <w:lang w:eastAsia="zh-CN"/>
        </w:rPr>
        <w:t>、</w:t>
      </w:r>
      <w:r>
        <w:rPr>
          <w:rFonts w:hint="eastAsia" w:ascii="宋体" w:hAnsi="宋体"/>
          <w:color w:val="auto"/>
          <w:sz w:val="28"/>
          <w:szCs w:val="28"/>
          <w:highlight w:val="none"/>
        </w:rPr>
        <w:t>交易双方及房地产经纪机构应当审慎签订合同，在签订合同前要仔细阅读合同条款，特别是其中具有选择性、补充性、填充性、修改性的内容，注意防范潜在的市场交易风险。</w:t>
      </w:r>
    </w:p>
    <w:p>
      <w:pPr>
        <w:pageBreakBefore w:val="0"/>
        <w:kinsoku/>
        <w:topLinePunct w:val="0"/>
        <w:autoSpaceDE/>
        <w:autoSpaceDN/>
        <w:bidi w:val="0"/>
        <w:spacing w:line="560" w:lineRule="exact"/>
        <w:jc w:val="center"/>
        <w:rPr>
          <w:rFonts w:hint="eastAsia" w:ascii="宋体" w:hAnsi="宋体" w:eastAsia="宋体"/>
          <w:b/>
          <w:color w:val="auto"/>
          <w:sz w:val="44"/>
          <w:szCs w:val="44"/>
          <w:highlight w:val="none"/>
        </w:rPr>
      </w:pPr>
    </w:p>
    <w:p>
      <w:pPr>
        <w:pageBreakBefore w:val="0"/>
        <w:kinsoku/>
        <w:topLinePunct w:val="0"/>
        <w:autoSpaceDE/>
        <w:autoSpaceDN/>
        <w:bidi w:val="0"/>
        <w:spacing w:line="560" w:lineRule="exact"/>
        <w:jc w:val="center"/>
        <w:rPr>
          <w:rFonts w:hint="eastAsia" w:ascii="宋体" w:hAnsi="宋体" w:eastAsia="宋体"/>
          <w:b/>
          <w:color w:val="auto"/>
          <w:sz w:val="44"/>
          <w:szCs w:val="44"/>
          <w:highlight w:val="none"/>
        </w:rPr>
      </w:pPr>
    </w:p>
    <w:p>
      <w:pPr>
        <w:pageBreakBefore w:val="0"/>
        <w:kinsoku/>
        <w:topLinePunct w:val="0"/>
        <w:autoSpaceDE/>
        <w:autoSpaceDN/>
        <w:bidi w:val="0"/>
        <w:spacing w:line="560" w:lineRule="exact"/>
        <w:jc w:val="center"/>
        <w:rPr>
          <w:rFonts w:hint="eastAsia" w:ascii="宋体" w:hAnsi="宋体" w:eastAsia="宋体"/>
          <w:b/>
          <w:color w:val="auto"/>
          <w:sz w:val="44"/>
          <w:szCs w:val="44"/>
          <w:highlight w:val="none"/>
        </w:rPr>
      </w:pPr>
    </w:p>
    <w:p>
      <w:pPr>
        <w:pageBreakBefore w:val="0"/>
        <w:kinsoku/>
        <w:topLinePunct w:val="0"/>
        <w:autoSpaceDE/>
        <w:autoSpaceDN/>
        <w:bidi w:val="0"/>
        <w:spacing w:line="560" w:lineRule="exact"/>
        <w:jc w:val="center"/>
        <w:rPr>
          <w:rFonts w:hint="eastAsia" w:ascii="宋体" w:hAnsi="宋体" w:eastAsia="宋体"/>
          <w:b/>
          <w:color w:val="auto"/>
          <w:sz w:val="44"/>
          <w:szCs w:val="44"/>
          <w:highlight w:val="none"/>
        </w:rPr>
      </w:pPr>
    </w:p>
    <w:p>
      <w:pPr>
        <w:pageBreakBefore w:val="0"/>
        <w:kinsoku/>
        <w:topLinePunct w:val="0"/>
        <w:autoSpaceDE/>
        <w:autoSpaceDN/>
        <w:bidi w:val="0"/>
        <w:spacing w:line="560" w:lineRule="exact"/>
        <w:jc w:val="center"/>
        <w:rPr>
          <w:rFonts w:hint="eastAsia" w:ascii="宋体" w:hAnsi="宋体" w:eastAsia="宋体"/>
          <w:b/>
          <w:color w:val="auto"/>
          <w:sz w:val="44"/>
          <w:szCs w:val="44"/>
          <w:highlight w:val="none"/>
        </w:rPr>
      </w:pPr>
    </w:p>
    <w:p>
      <w:pPr>
        <w:pageBreakBefore w:val="0"/>
        <w:kinsoku/>
        <w:topLinePunct w:val="0"/>
        <w:autoSpaceDE/>
        <w:autoSpaceDN/>
        <w:bidi w:val="0"/>
        <w:spacing w:line="560" w:lineRule="exact"/>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黄石市存量房买卖合同</w:t>
      </w:r>
    </w:p>
    <w:p>
      <w:pPr>
        <w:pageBreakBefore w:val="0"/>
        <w:kinsoku/>
        <w:topLinePunct w:val="0"/>
        <w:autoSpaceDE/>
        <w:autoSpaceDN/>
        <w:bidi w:val="0"/>
        <w:spacing w:line="560" w:lineRule="exact"/>
        <w:ind w:firstLine="720" w:firstLineChars="225"/>
        <w:rPr>
          <w:rFonts w:ascii="仿宋_GB2312" w:eastAsia="仿宋_GB2312"/>
          <w:color w:val="auto"/>
          <w:sz w:val="32"/>
          <w:szCs w:val="32"/>
          <w:highlight w:val="none"/>
        </w:rPr>
      </w:pP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rPr>
      </w:pPr>
      <w:r>
        <w:rPr>
          <w:rFonts w:hint="eastAsia" w:ascii="华文宋体" w:hAnsi="华文宋体" w:eastAsia="华文宋体"/>
          <w:b/>
          <w:bCs/>
          <w:color w:val="auto"/>
          <w:sz w:val="24"/>
          <w:szCs w:val="24"/>
          <w:highlight w:val="none"/>
          <w:lang w:val="en" w:eastAsia="zh-CN"/>
        </w:rPr>
        <w:t>卖方</w:t>
      </w:r>
      <w:r>
        <w:rPr>
          <w:rFonts w:hint="eastAsia" w:ascii="华文宋体" w:hAnsi="华文宋体" w:eastAsia="华文宋体"/>
          <w:b/>
          <w:bCs/>
          <w:color w:val="auto"/>
          <w:sz w:val="24"/>
          <w:szCs w:val="24"/>
          <w:highlight w:val="none"/>
        </w:rPr>
        <w:t>：</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住所地：</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rPr>
        <w:t xml:space="preserve">  电话：</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银行卡开户行：</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u w:val="single"/>
        </w:rPr>
        <w:t xml:space="preserve">  </w:t>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银行卡账户名：</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rPr>
        <w:t>银行卡账号：</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lang w:val="en-US" w:eastAsia="zh-CN"/>
        </w:rPr>
        <w:t>证件号码</w:t>
      </w:r>
      <w:r>
        <w:rPr>
          <w:rFonts w:hint="eastAsia" w:ascii="华文宋体" w:hAnsi="华文宋体" w:eastAsia="华文宋体"/>
          <w:color w:val="auto"/>
          <w:sz w:val="24"/>
          <w:szCs w:val="24"/>
          <w:highlight w:val="none"/>
        </w:rPr>
        <w:t>：</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法定代表人（负责人）：</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rPr>
        <w:t xml:space="preserve"> 电话：</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身份证号：</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委托代理人：</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rPr>
        <w:t xml:space="preserve"> 电话：</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身份证号：</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hint="default" w:ascii="华文宋体" w:hAnsi="华文宋体" w:eastAsia="华文宋体"/>
          <w:color w:val="auto"/>
          <w:sz w:val="24"/>
          <w:szCs w:val="24"/>
          <w:highlight w:val="none"/>
          <w:u w:val="single"/>
          <w:lang w:val="en-US" w:eastAsia="zh-CN"/>
        </w:rPr>
      </w:pPr>
      <w:r>
        <w:rPr>
          <w:rFonts w:hint="eastAsia" w:ascii="华文宋体" w:hAnsi="华文宋体" w:eastAsia="华文宋体"/>
          <w:color w:val="auto"/>
          <w:sz w:val="24"/>
          <w:szCs w:val="24"/>
          <w:highlight w:val="none"/>
        </w:rPr>
        <w:t>共有方式：</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b/>
          <w:bCs/>
          <w:color w:val="auto"/>
          <w:sz w:val="24"/>
          <w:szCs w:val="24"/>
          <w:highlight w:val="none"/>
          <w:lang w:eastAsia="zh-CN"/>
        </w:rPr>
        <w:t>买方</w:t>
      </w:r>
      <w:r>
        <w:rPr>
          <w:rFonts w:hint="eastAsia" w:ascii="华文宋体" w:hAnsi="华文宋体" w:eastAsia="华文宋体"/>
          <w:b/>
          <w:bCs/>
          <w:color w:val="auto"/>
          <w:sz w:val="24"/>
          <w:szCs w:val="24"/>
          <w:highlight w:val="none"/>
        </w:rPr>
        <w:t>：</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住所地：</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rPr>
        <w:t>电话：</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hint="default" w:ascii="华文宋体" w:hAnsi="华文宋体" w:eastAsia="华文宋体"/>
          <w:color w:val="auto"/>
          <w:sz w:val="24"/>
          <w:szCs w:val="24"/>
          <w:highlight w:val="none"/>
          <w:u w:val="single"/>
          <w:lang w:val="en-US" w:eastAsia="zh-CN"/>
        </w:rPr>
      </w:pPr>
      <w:r>
        <w:rPr>
          <w:rFonts w:hint="eastAsia" w:ascii="华文宋体" w:hAnsi="华文宋体" w:eastAsia="华文宋体"/>
          <w:color w:val="auto"/>
          <w:sz w:val="24"/>
          <w:szCs w:val="24"/>
          <w:highlight w:val="none"/>
        </w:rPr>
        <w:t>银行卡开户行：</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银行卡账户名：</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rPr>
        <w:t>银行卡账号：</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lang w:val="en-US" w:eastAsia="zh-CN"/>
        </w:rPr>
        <w:t>证件号码</w:t>
      </w:r>
      <w:r>
        <w:rPr>
          <w:rFonts w:hint="eastAsia" w:ascii="华文宋体" w:hAnsi="华文宋体" w:eastAsia="华文宋体"/>
          <w:color w:val="auto"/>
          <w:sz w:val="24"/>
          <w:szCs w:val="24"/>
          <w:highlight w:val="none"/>
        </w:rPr>
        <w:t>：</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法定代表人（负责人）：</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rPr>
        <w:t xml:space="preserve">   电话：</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身份证号：</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ascii="仿宋_GB2312" w:eastAsia="仿宋_GB2312"/>
          <w:color w:val="auto"/>
          <w:sz w:val="32"/>
          <w:szCs w:val="32"/>
          <w:highlight w:val="none"/>
          <w:u w:val="single"/>
        </w:rPr>
      </w:pPr>
      <w:r>
        <w:rPr>
          <w:rFonts w:hint="eastAsia" w:ascii="华文宋体" w:hAnsi="华文宋体" w:eastAsia="华文宋体"/>
          <w:color w:val="auto"/>
          <w:sz w:val="24"/>
          <w:szCs w:val="24"/>
          <w:highlight w:val="none"/>
        </w:rPr>
        <w:t>委托代理人：</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rPr>
        <w:t xml:space="preserve">  电话：</w:t>
      </w:r>
      <w:r>
        <w:rPr>
          <w:rFonts w:hint="eastAsia" w:ascii="华文宋体" w:hAnsi="华文宋体" w:eastAsia="华文宋体"/>
          <w:color w:val="auto"/>
          <w:sz w:val="24"/>
          <w:szCs w:val="24"/>
          <w:highlight w:val="none"/>
          <w:u w:val="single"/>
        </w:rPr>
        <w:t xml:space="preserve">   </w:t>
      </w:r>
      <w:r>
        <w:rPr>
          <w:rFonts w:hint="eastAsia" w:ascii="仿宋_GB2312" w:eastAsia="仿宋_GB2312"/>
          <w:color w:val="auto"/>
          <w:sz w:val="32"/>
          <w:szCs w:val="32"/>
          <w:highlight w:val="none"/>
          <w:u w:val="single"/>
        </w:rPr>
        <w:t xml:space="preserve"> </w:t>
      </w:r>
      <w:r>
        <w:rPr>
          <w:rFonts w:ascii="仿宋_GB2312" w:eastAsia="仿宋_GB2312"/>
          <w:color w:val="auto"/>
          <w:sz w:val="32"/>
          <w:szCs w:val="32"/>
          <w:highlight w:val="none"/>
          <w:u w:val="single"/>
        </w:rPr>
        <w:tab/>
      </w:r>
      <w:r>
        <w:rPr>
          <w:rFonts w:hint="eastAsia" w:ascii="仿宋_GB2312" w:eastAsia="仿宋_GB2312"/>
          <w:color w:val="auto"/>
          <w:sz w:val="32"/>
          <w:szCs w:val="32"/>
          <w:highlight w:val="none"/>
          <w:u w:val="single"/>
        </w:rPr>
        <w:tab/>
      </w:r>
    </w:p>
    <w:p>
      <w:pPr>
        <w:pageBreakBefore w:val="0"/>
        <w:tabs>
          <w:tab w:val="right" w:pos="8306"/>
        </w:tabs>
        <w:kinsoku/>
        <w:topLinePunct w:val="0"/>
        <w:autoSpaceDE/>
        <w:autoSpaceDN/>
        <w:bidi w:val="0"/>
        <w:spacing w:line="560" w:lineRule="exact"/>
        <w:rPr>
          <w:rFonts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身份证号：</w:t>
      </w:r>
      <w:r>
        <w:rPr>
          <w:rFonts w:hint="eastAsia" w:ascii="华文宋体" w:hAnsi="华文宋体" w:eastAsia="华文宋体"/>
          <w:color w:val="auto"/>
          <w:sz w:val="24"/>
          <w:szCs w:val="24"/>
          <w:highlight w:val="none"/>
          <w:u w:val="single"/>
        </w:rPr>
        <w:t xml:space="preserve">  </w:t>
      </w:r>
      <w:r>
        <w:rPr>
          <w:rFonts w:ascii="华文宋体" w:hAnsi="华文宋体" w:eastAsia="华文宋体"/>
          <w:color w:val="auto"/>
          <w:sz w:val="24"/>
          <w:szCs w:val="24"/>
          <w:highlight w:val="none"/>
          <w:u w:val="single"/>
        </w:rPr>
        <w:tab/>
      </w:r>
      <w:r>
        <w:rPr>
          <w:rFonts w:hint="eastAsia" w:ascii="华文宋体" w:hAnsi="华文宋体" w:eastAsia="华文宋体"/>
          <w:color w:val="auto"/>
          <w:sz w:val="24"/>
          <w:szCs w:val="24"/>
          <w:highlight w:val="none"/>
          <w:u w:val="single"/>
        </w:rPr>
        <w:tab/>
      </w:r>
    </w:p>
    <w:p>
      <w:pPr>
        <w:pageBreakBefore w:val="0"/>
        <w:tabs>
          <w:tab w:val="right" w:pos="8306"/>
        </w:tabs>
        <w:kinsoku/>
        <w:topLinePunct w:val="0"/>
        <w:autoSpaceDE/>
        <w:autoSpaceDN/>
        <w:bidi w:val="0"/>
        <w:spacing w:line="560" w:lineRule="exact"/>
        <w:rPr>
          <w:rFonts w:hint="default" w:ascii="华文宋体" w:hAnsi="华文宋体" w:eastAsia="华文宋体"/>
          <w:color w:val="auto"/>
          <w:sz w:val="24"/>
          <w:szCs w:val="24"/>
          <w:highlight w:val="none"/>
          <w:u w:val="single"/>
          <w:lang w:val="en-US" w:eastAsia="zh-CN"/>
        </w:rPr>
      </w:pPr>
      <w:r>
        <w:rPr>
          <w:rFonts w:hint="eastAsia" w:ascii="华文宋体" w:hAnsi="华文宋体" w:eastAsia="华文宋体"/>
          <w:color w:val="auto"/>
          <w:sz w:val="24"/>
          <w:szCs w:val="24"/>
          <w:highlight w:val="none"/>
        </w:rPr>
        <w:t>共有方式：</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p>
    <w:p>
      <w:pPr>
        <w:pageBreakBefore w:val="0"/>
        <w:kinsoku/>
        <w:topLinePunct w:val="0"/>
        <w:autoSpaceDE/>
        <w:autoSpaceDN/>
        <w:bidi w:val="0"/>
        <w:spacing w:line="560" w:lineRule="exact"/>
        <w:rPr>
          <w:rFonts w:hint="eastAsia" w:ascii="华文宋体" w:hAnsi="华文宋体" w:eastAsia="华文宋体"/>
          <w:color w:val="auto"/>
          <w:sz w:val="24"/>
          <w:szCs w:val="24"/>
          <w:highlight w:val="none"/>
          <w:u w:val="single"/>
        </w:rPr>
      </w:pPr>
      <w:r>
        <w:rPr>
          <w:rFonts w:hint="eastAsia" w:ascii="华文宋体" w:hAnsi="华文宋体" w:eastAsia="华文宋体"/>
          <w:color w:val="auto"/>
          <w:sz w:val="24"/>
          <w:szCs w:val="24"/>
          <w:highlight w:val="none"/>
        </w:rPr>
        <w:t>交易方式：</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r>
        <w:rPr>
          <w:rFonts w:hint="eastAsia" w:ascii="华文宋体" w:hAnsi="华文宋体" w:eastAsia="华文宋体"/>
          <w:color w:val="auto"/>
          <w:sz w:val="24"/>
          <w:szCs w:val="24"/>
          <w:highlight w:val="none"/>
          <w:u w:val="single"/>
        </w:rPr>
        <w:t xml:space="preserve"> </w:t>
      </w:r>
    </w:p>
    <w:p>
      <w:pPr>
        <w:pageBreakBefore w:val="0"/>
        <w:kinsoku/>
        <w:topLinePunct w:val="0"/>
        <w:autoSpaceDE/>
        <w:autoSpaceDN/>
        <w:bidi w:val="0"/>
        <w:spacing w:line="560" w:lineRule="exact"/>
        <w:rPr>
          <w:rFonts w:hint="eastAsia" w:ascii="黑体" w:hAnsi="黑体" w:eastAsia="黑体"/>
          <w:color w:val="auto"/>
          <w:sz w:val="24"/>
          <w:highlight w:val="none"/>
          <w:u w:val="single"/>
        </w:rPr>
      </w:pPr>
      <w:r>
        <w:rPr>
          <w:rFonts w:hint="eastAsia" w:ascii="黑体" w:hAnsi="黑体" w:eastAsia="黑体"/>
          <w:color w:val="auto"/>
          <w:sz w:val="24"/>
          <w:highlight w:val="none"/>
        </w:rPr>
        <w:t>经纪机构：</w:t>
      </w:r>
      <w:r>
        <w:rPr>
          <w:rFonts w:hint="eastAsia" w:ascii="黑体" w:hAnsi="黑体" w:eastAsia="黑体"/>
          <w:color w:val="auto"/>
          <w:sz w:val="24"/>
          <w:highlight w:val="none"/>
          <w:u w:val="single"/>
        </w:rPr>
        <w:t xml:space="preserve">                                                      </w:t>
      </w:r>
    </w:p>
    <w:p>
      <w:pPr>
        <w:pageBreakBefore w:val="0"/>
        <w:kinsoku/>
        <w:topLinePunct w:val="0"/>
        <w:autoSpaceDE/>
        <w:autoSpaceDN/>
        <w:bidi w:val="0"/>
        <w:spacing w:line="560" w:lineRule="exact"/>
        <w:rPr>
          <w:rFonts w:hint="eastAsia" w:ascii="宋体" w:hAnsi="宋体"/>
          <w:color w:val="auto"/>
          <w:sz w:val="24"/>
          <w:highlight w:val="none"/>
          <w:u w:val="single"/>
        </w:rPr>
      </w:pPr>
      <w:r>
        <w:rPr>
          <w:rFonts w:hint="eastAsia" w:ascii="华文宋体" w:hAnsi="华文宋体" w:eastAsia="华文宋体"/>
          <w:color w:val="auto"/>
          <w:sz w:val="24"/>
          <w:szCs w:val="24"/>
          <w:highlight w:val="none"/>
        </w:rPr>
        <w:t>统一社会信用代码：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default" w:ascii="华文宋体" w:hAnsi="华文宋体" w:eastAsia="华文宋体"/>
          <w:color w:val="auto"/>
          <w:sz w:val="24"/>
          <w:szCs w:val="24"/>
          <w:highlight w:val="none"/>
          <w:lang w:val="en"/>
        </w:rPr>
        <w:t>信息公示单编号</w:t>
      </w:r>
      <w:r>
        <w:rPr>
          <w:rFonts w:hint="eastAsia" w:ascii="华文宋体" w:hAnsi="华文宋体" w:eastAsia="华文宋体"/>
          <w:color w:val="auto"/>
          <w:sz w:val="24"/>
          <w:szCs w:val="24"/>
          <w:highlight w:val="none"/>
        </w:rPr>
        <w:t xml:space="preserve">： </w:t>
      </w:r>
      <w:r>
        <w:rPr>
          <w:rFonts w:hint="eastAsia" w:ascii="宋体" w:hAnsi="宋体"/>
          <w:color w:val="auto"/>
          <w:sz w:val="24"/>
          <w:highlight w:val="none"/>
          <w:u w:val="single"/>
        </w:rPr>
        <w:t xml:space="preserve">                     </w:t>
      </w:r>
    </w:p>
    <w:p>
      <w:pPr>
        <w:pageBreakBefore w:val="0"/>
        <w:tabs>
          <w:tab w:val="right" w:pos="8306"/>
        </w:tabs>
        <w:kinsoku/>
        <w:topLinePunct w:val="0"/>
        <w:autoSpaceDE/>
        <w:autoSpaceDN/>
        <w:bidi w:val="0"/>
        <w:spacing w:line="560" w:lineRule="exact"/>
        <w:rPr>
          <w:rFonts w:hint="eastAsia" w:ascii="华文宋体" w:hAnsi="华文宋体" w:eastAsia="华文宋体"/>
          <w:color w:val="auto"/>
          <w:sz w:val="24"/>
          <w:szCs w:val="24"/>
          <w:highlight w:val="none"/>
        </w:rPr>
      </w:pPr>
      <w:r>
        <w:rPr>
          <w:rFonts w:hint="eastAsia" w:ascii="华文宋体" w:hAnsi="华文宋体" w:eastAsia="华文宋体"/>
          <w:color w:val="auto"/>
          <w:sz w:val="24"/>
          <w:szCs w:val="24"/>
          <w:highlight w:val="none"/>
        </w:rPr>
        <w:t xml:space="preserve">通讯地址： </w:t>
      </w:r>
      <w:r>
        <w:rPr>
          <w:rFonts w:hint="eastAsia" w:ascii="华文宋体" w:hAnsi="华文宋体" w:eastAsia="华文宋体"/>
          <w:color w:val="auto"/>
          <w:sz w:val="24"/>
          <w:szCs w:val="24"/>
          <w:highlight w:val="none"/>
          <w:u w:val="single"/>
        </w:rPr>
        <w:t xml:space="preserve">                                                        </w:t>
      </w:r>
      <w:r>
        <w:rPr>
          <w:rFonts w:hint="default" w:ascii="华文宋体" w:hAnsi="华文宋体" w:eastAsia="华文宋体"/>
          <w:color w:val="auto"/>
          <w:sz w:val="24"/>
          <w:szCs w:val="24"/>
          <w:highlight w:val="none"/>
          <w:u w:val="single"/>
          <w:lang w:val="en"/>
        </w:rPr>
        <w:t xml:space="preserve">  </w:t>
      </w:r>
      <w:r>
        <w:rPr>
          <w:rFonts w:hint="eastAsia" w:ascii="华文宋体" w:hAnsi="华文宋体" w:eastAsia="华文宋体"/>
          <w:color w:val="auto"/>
          <w:sz w:val="24"/>
          <w:szCs w:val="24"/>
          <w:highlight w:val="none"/>
        </w:rPr>
        <w:t xml:space="preserve">   </w:t>
      </w:r>
    </w:p>
    <w:p>
      <w:pPr>
        <w:pageBreakBefore w:val="0"/>
        <w:tabs>
          <w:tab w:val="right" w:pos="8306"/>
        </w:tabs>
        <w:kinsoku/>
        <w:topLinePunct w:val="0"/>
        <w:autoSpaceDE/>
        <w:autoSpaceDN/>
        <w:bidi w:val="0"/>
        <w:spacing w:line="560" w:lineRule="exact"/>
        <w:rPr>
          <w:rFonts w:hint="default" w:ascii="华文宋体" w:hAnsi="华文宋体" w:eastAsia="华文宋体"/>
          <w:color w:val="auto"/>
          <w:sz w:val="24"/>
          <w:szCs w:val="24"/>
          <w:highlight w:val="none"/>
          <w:lang w:val="en-US" w:eastAsia="zh-CN"/>
        </w:rPr>
      </w:pPr>
      <w:r>
        <w:rPr>
          <w:rFonts w:hint="eastAsia" w:ascii="华文宋体" w:hAnsi="华文宋体" w:eastAsia="华文宋体"/>
          <w:color w:val="auto"/>
          <w:sz w:val="24"/>
          <w:szCs w:val="24"/>
          <w:highlight w:val="none"/>
        </w:rPr>
        <w:t>经纪人姓名：</w:t>
      </w:r>
      <w:r>
        <w:rPr>
          <w:rFonts w:hint="eastAsia" w:ascii="华文宋体" w:hAnsi="华文宋体" w:eastAsia="华文宋体"/>
          <w:color w:val="auto"/>
          <w:sz w:val="24"/>
          <w:szCs w:val="24"/>
          <w:highlight w:val="none"/>
          <w:u w:val="single"/>
          <w:lang w:val="en-US" w:eastAsia="zh-CN"/>
        </w:rPr>
        <w:t xml:space="preserve">                          </w:t>
      </w:r>
      <w:r>
        <w:rPr>
          <w:rFonts w:hint="default" w:ascii="华文宋体" w:hAnsi="华文宋体" w:eastAsia="华文宋体"/>
          <w:color w:val="auto"/>
          <w:sz w:val="24"/>
          <w:szCs w:val="24"/>
          <w:highlight w:val="none"/>
          <w:lang w:val="en"/>
        </w:rPr>
        <w:t>从业人员编号</w:t>
      </w:r>
      <w:r>
        <w:rPr>
          <w:rFonts w:hint="eastAsia" w:ascii="华文宋体" w:hAnsi="华文宋体" w:eastAsia="华文宋体"/>
          <w:color w:val="auto"/>
          <w:sz w:val="24"/>
          <w:szCs w:val="24"/>
          <w:highlight w:val="none"/>
        </w:rPr>
        <w:t>：</w:t>
      </w:r>
      <w:r>
        <w:rPr>
          <w:rFonts w:hint="eastAsia" w:ascii="华文宋体" w:hAnsi="华文宋体" w:eastAsia="华文宋体"/>
          <w:color w:val="auto"/>
          <w:sz w:val="24"/>
          <w:szCs w:val="24"/>
          <w:highlight w:val="none"/>
          <w:u w:val="single"/>
        </w:rPr>
        <w:t xml:space="preserve">               </w:t>
      </w:r>
      <w:r>
        <w:rPr>
          <w:rFonts w:hint="eastAsia" w:ascii="华文宋体" w:hAnsi="华文宋体" w:eastAsia="华文宋体"/>
          <w:color w:val="auto"/>
          <w:sz w:val="24"/>
          <w:szCs w:val="24"/>
          <w:highlight w:val="none"/>
          <w:u w:val="single"/>
          <w:lang w:val="en-US" w:eastAsia="zh-CN"/>
        </w:rPr>
        <w:t xml:space="preserve">  </w:t>
      </w:r>
    </w:p>
    <w:p>
      <w:pPr>
        <w:pageBreakBefore w:val="0"/>
        <w:tabs>
          <w:tab w:val="right" w:pos="8306"/>
        </w:tabs>
        <w:kinsoku/>
        <w:topLinePunct w:val="0"/>
        <w:autoSpaceDE/>
        <w:autoSpaceDN/>
        <w:bidi w:val="0"/>
        <w:spacing w:line="560" w:lineRule="exact"/>
        <w:rPr>
          <w:rFonts w:hint="eastAsia"/>
          <w:color w:val="auto"/>
          <w:highlight w:val="none"/>
        </w:rPr>
      </w:pPr>
      <w:r>
        <w:rPr>
          <w:rFonts w:hint="eastAsia" w:ascii="华文宋体" w:hAnsi="华文宋体" w:eastAsia="华文宋体"/>
          <w:color w:val="auto"/>
          <w:sz w:val="24"/>
          <w:szCs w:val="24"/>
          <w:highlight w:val="none"/>
        </w:rPr>
        <w:t>联系电话：</w:t>
      </w:r>
      <w:r>
        <w:rPr>
          <w:rFonts w:hint="eastAsia" w:ascii="华文宋体" w:hAnsi="华文宋体" w:eastAsia="华文宋体"/>
          <w:color w:val="auto"/>
          <w:sz w:val="24"/>
          <w:szCs w:val="24"/>
          <w:highlight w:val="none"/>
          <w:u w:val="single"/>
        </w:rPr>
        <w:t xml:space="preserve">                                                        </w:t>
      </w:r>
      <w:r>
        <w:rPr>
          <w:rFonts w:hint="default" w:ascii="华文宋体" w:hAnsi="华文宋体" w:eastAsia="华文宋体"/>
          <w:color w:val="auto"/>
          <w:sz w:val="24"/>
          <w:szCs w:val="24"/>
          <w:highlight w:val="none"/>
          <w:u w:val="single"/>
          <w:lang w:val="en"/>
        </w:rPr>
        <w:t xml:space="preserve">    </w:t>
      </w:r>
      <w:r>
        <w:rPr>
          <w:rFonts w:hint="eastAsia" w:ascii="华文宋体" w:hAnsi="华文宋体" w:eastAsia="华文宋体"/>
          <w:color w:val="auto"/>
          <w:sz w:val="24"/>
          <w:szCs w:val="24"/>
          <w:highlight w:val="none"/>
        </w:rPr>
        <w:t xml:space="preserve">                    </w:t>
      </w:r>
    </w:p>
    <w:p>
      <w:pPr>
        <w:pageBreakBefore w:val="0"/>
        <w:kinsoku/>
        <w:topLinePunct w:val="0"/>
        <w:autoSpaceDE/>
        <w:autoSpaceDN/>
        <w:bidi w:val="0"/>
        <w:spacing w:line="560" w:lineRule="exact"/>
        <w:ind w:firstLine="554" w:firstLineChars="19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根据《中华人民共和国民法典》《中华人民共和国城市房地产管理法》</w:t>
      </w:r>
      <w:r>
        <w:rPr>
          <w:rFonts w:hint="eastAsia" w:ascii="仿宋_GB2312" w:hAnsi="仿宋_GB2312" w:eastAsia="仿宋_GB2312" w:cs="仿宋_GB2312"/>
          <w:color w:val="auto"/>
          <w:sz w:val="28"/>
          <w:szCs w:val="28"/>
          <w:highlight w:val="none"/>
          <w:lang w:val="en"/>
        </w:rPr>
        <w:t>《房地产经纪管理办法》</w:t>
      </w:r>
      <w:r>
        <w:rPr>
          <w:rFonts w:hint="eastAsia" w:ascii="仿宋_GB2312" w:hAnsi="仿宋_GB2312" w:eastAsia="仿宋_GB2312" w:cs="仿宋_GB2312"/>
          <w:color w:val="auto"/>
          <w:sz w:val="28"/>
          <w:szCs w:val="28"/>
          <w:highlight w:val="none"/>
        </w:rPr>
        <w:t>等有关法律、法规的规定，</w:t>
      </w:r>
      <w:r>
        <w:rPr>
          <w:rFonts w:hint="eastAsia" w:ascii="仿宋_GB2312" w:hAnsi="仿宋_GB2312" w:eastAsia="仿宋_GB2312" w:cs="仿宋_GB2312"/>
          <w:color w:val="auto"/>
          <w:sz w:val="28"/>
          <w:szCs w:val="28"/>
          <w:highlight w:val="none"/>
          <w:lang w:eastAsia="zh-CN"/>
        </w:rPr>
        <w:t>卖方、买方、经纪机构</w:t>
      </w:r>
      <w:r>
        <w:rPr>
          <w:rFonts w:hint="eastAsia" w:ascii="仿宋_GB2312" w:hAnsi="仿宋_GB2312" w:eastAsia="仿宋_GB2312" w:cs="仿宋_GB2312"/>
          <w:color w:val="auto"/>
          <w:sz w:val="28"/>
          <w:szCs w:val="28"/>
          <w:highlight w:val="none"/>
        </w:rPr>
        <w:t>在平等、自愿、协商一致的基础上订立本合同。</w:t>
      </w:r>
    </w:p>
    <w:p>
      <w:pPr>
        <w:pageBreakBefore w:val="0"/>
        <w:kinsoku/>
        <w:topLinePunct w:val="0"/>
        <w:autoSpaceDE/>
        <w:autoSpaceDN/>
        <w:bidi w:val="0"/>
        <w:spacing w:line="560" w:lineRule="exact"/>
        <w:rPr>
          <w:rFonts w:ascii="黑体" w:eastAsia="黑体"/>
          <w:color w:val="auto"/>
          <w:sz w:val="32"/>
          <w:szCs w:val="32"/>
          <w:highlight w:val="none"/>
        </w:rPr>
      </w:pP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第一条  房屋基本情况</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1、房屋坐落：</w:t>
      </w:r>
    </w:p>
    <w:p>
      <w:pPr>
        <w:pageBreakBefore w:val="0"/>
        <w:kinsoku/>
        <w:topLinePunct w:val="0"/>
        <w:autoSpaceDE/>
        <w:autoSpaceDN/>
        <w:bidi w:val="0"/>
        <w:spacing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黄石市</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街道</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路</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小区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栋</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单元</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号（室）。</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2、该房屋所在楼栋建筑总层数为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层，该房屋所在层数为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层。该房屋登记建筑面积为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平方米。</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3、《不动产权证号》为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 xml:space="preserve">  《房屋所有权证》</w:t>
      </w:r>
      <w:r>
        <w:rPr>
          <w:rFonts w:hint="eastAsia" w:ascii="仿宋_GB2312" w:hAnsi="仿宋_GB2312" w:eastAsia="仿宋_GB2312" w:cs="仿宋_GB2312"/>
          <w:color w:val="auto"/>
          <w:sz w:val="28"/>
          <w:szCs w:val="28"/>
          <w:highlight w:val="none"/>
          <w:lang w:eastAsia="zh-CN"/>
        </w:rPr>
        <w:t>号</w:t>
      </w:r>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pPr>
        <w:pageBreakBefore w:val="0"/>
        <w:kinsoku/>
        <w:topLinePunct w:val="0"/>
        <w:autoSpaceDE/>
        <w:autoSpaceDN/>
        <w:bidi w:val="0"/>
        <w:spacing w:line="560" w:lineRule="exact"/>
        <w:ind w:firstLine="560" w:firstLineChars="200"/>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sz w:val="28"/>
          <w:szCs w:val="28"/>
          <w:highlight w:val="none"/>
        </w:rPr>
        <w:t xml:space="preserve">   《土地使用证》</w:t>
      </w:r>
      <w:r>
        <w:rPr>
          <w:rFonts w:hint="eastAsia" w:ascii="仿宋_GB2312" w:hAnsi="仿宋_GB2312" w:eastAsia="仿宋_GB2312" w:cs="仿宋_GB2312"/>
          <w:color w:val="auto"/>
          <w:sz w:val="28"/>
          <w:szCs w:val="28"/>
          <w:highlight w:val="none"/>
          <w:lang w:eastAsia="zh-CN"/>
        </w:rPr>
        <w:t>号</w:t>
      </w:r>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4、该房屋登记用途为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5、房屋占用的国有土地使用权为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方式获得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土地用途为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土地使用期限：至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日止</w:t>
      </w:r>
      <w:r>
        <w:rPr>
          <w:rFonts w:hint="eastAsia" w:ascii="仿宋_GB2312" w:hAnsi="仿宋_GB2312" w:eastAsia="仿宋_GB2312" w:cs="仿宋_GB2312"/>
          <w:color w:val="auto"/>
          <w:sz w:val="28"/>
          <w:szCs w:val="28"/>
          <w:highlight w:val="none"/>
          <w:lang w:eastAsia="zh-CN"/>
        </w:rPr>
        <w:t>。</w:t>
      </w:r>
    </w:p>
    <w:p>
      <w:pPr>
        <w:pageBreakBefore w:val="0"/>
        <w:kinsoku/>
        <w:topLinePunct w:val="0"/>
        <w:autoSpaceDE/>
        <w:autoSpaceDN/>
        <w:bidi w:val="0"/>
        <w:spacing w:line="560" w:lineRule="exact"/>
        <w:rPr>
          <w:rFonts w:hint="eastAsia"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640" w:firstLineChars="200"/>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第二条  房屋现状</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买卖双方均清楚该房屋产权及面积现状，该房屋已办理房屋权属证书，没有法律、法规规定限制交易的情况，出卖方对该房屋具有完整的所有权，不存在隐形共有人、继承人等纠纷，未设立抵押、质押等债务担保，能完全支配和处理，并确认该房屋是以现状出售。</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1、该房屋的抵押情况为：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A.该房屋未设定抵押；</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B.该房屋已设定抵押，抵押合同未约定抵押期间不得转让，抵押权人为：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2、该房屋的租赁情况为: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未将该房屋出租；</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已将该房屋出租，承租人为</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w:t>
      </w:r>
    </w:p>
    <w:p>
      <w:pPr>
        <w:pageBreakBefore w:val="0"/>
        <w:numPr>
          <w:ilvl w:val="0"/>
          <w:numId w:val="0"/>
        </w:numPr>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C.</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已将该房屋出租，</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保证承租人放弃优先购买权，房屋租赁期限至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rPr>
        <w:t>日止，租金为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元/月，押金为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卖方于</w:t>
      </w:r>
      <w:r>
        <w:rPr>
          <w:rFonts w:hint="eastAsia" w:ascii="仿宋_GB2312" w:hAnsi="仿宋_GB2312" w:eastAsia="仿宋_GB2312" w:cs="仿宋_GB2312"/>
          <w:color w:val="auto"/>
          <w:sz w:val="28"/>
          <w:szCs w:val="28"/>
          <w:highlight w:val="none"/>
        </w:rPr>
        <w:t>租赁期限到期前与承租人解除房屋租赁合同，自行承担由此产生的所有费用（包括</w:t>
      </w:r>
      <w:r>
        <w:rPr>
          <w:rFonts w:hint="eastAsia" w:ascii="仿宋_GB2312" w:hAnsi="仿宋_GB2312" w:eastAsia="仿宋_GB2312" w:cs="仿宋_GB2312"/>
          <w:color w:val="auto"/>
          <w:sz w:val="28"/>
          <w:szCs w:val="28"/>
          <w:highlight w:val="none"/>
          <w:lang w:eastAsia="zh-CN"/>
        </w:rPr>
        <w:t>但</w:t>
      </w:r>
      <w:r>
        <w:rPr>
          <w:rFonts w:hint="eastAsia" w:ascii="仿宋_GB2312" w:hAnsi="仿宋_GB2312" w:eastAsia="仿宋_GB2312" w:cs="仿宋_GB2312"/>
          <w:color w:val="auto"/>
          <w:sz w:val="28"/>
          <w:szCs w:val="28"/>
          <w:highlight w:val="none"/>
        </w:rPr>
        <w:t>不限于租赁合同约定的违约责任、押金等），并协调承租人在本合同约定的交房前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日内及时搬离。</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承诺依照本</w:t>
      </w:r>
      <w:r>
        <w:rPr>
          <w:rFonts w:hint="eastAsia" w:ascii="仿宋_GB2312" w:hAnsi="仿宋_GB2312" w:eastAsia="仿宋_GB2312" w:cs="仿宋_GB2312"/>
          <w:color w:val="auto"/>
          <w:sz w:val="28"/>
          <w:szCs w:val="28"/>
          <w:highlight w:val="none"/>
          <w:lang w:eastAsia="zh-CN"/>
        </w:rPr>
        <w:t>合同</w:t>
      </w:r>
      <w:r>
        <w:rPr>
          <w:rFonts w:hint="eastAsia" w:ascii="仿宋_GB2312" w:hAnsi="仿宋_GB2312" w:eastAsia="仿宋_GB2312" w:cs="仿宋_GB2312"/>
          <w:color w:val="auto"/>
          <w:sz w:val="28"/>
          <w:szCs w:val="28"/>
          <w:highlight w:val="none"/>
        </w:rPr>
        <w:t>约定及时交付房屋，如未按照</w:t>
      </w:r>
      <w:r>
        <w:rPr>
          <w:rFonts w:hint="eastAsia" w:ascii="仿宋_GB2312" w:hAnsi="仿宋_GB2312" w:eastAsia="仿宋_GB2312" w:cs="仿宋_GB2312"/>
          <w:color w:val="auto"/>
          <w:sz w:val="28"/>
          <w:szCs w:val="28"/>
          <w:highlight w:val="none"/>
          <w:lang w:eastAsia="zh-CN"/>
        </w:rPr>
        <w:t>本</w:t>
      </w:r>
      <w:r>
        <w:rPr>
          <w:rFonts w:hint="eastAsia" w:ascii="仿宋_GB2312" w:hAnsi="仿宋_GB2312" w:eastAsia="仿宋_GB2312" w:cs="仿宋_GB2312"/>
          <w:color w:val="auto"/>
          <w:sz w:val="28"/>
          <w:szCs w:val="28"/>
          <w:highlight w:val="none"/>
        </w:rPr>
        <w:t>合同约定提前解除租赁合同或到期承租人未搬离的，视为</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违约。</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保证已如实陈述该房屋现状，如发生与</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有关的产权纠纷或债权债务，概由</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负责清理，并承担民事责任，因此给</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造成的经济损失，由</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负责赔偿；</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对</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上述转让的房产具体情况已充分了解，愿意买受该房产。</w:t>
      </w:r>
    </w:p>
    <w:p>
      <w:pPr>
        <w:pageBreakBefore w:val="0"/>
        <w:kinsoku/>
        <w:topLinePunct w:val="0"/>
        <w:autoSpaceDE/>
        <w:autoSpaceDN/>
        <w:bidi w:val="0"/>
        <w:spacing w:line="560" w:lineRule="exact"/>
        <w:ind w:firstLine="720" w:firstLineChars="225"/>
        <w:rPr>
          <w:rFonts w:hint="eastAsia"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第三条  成交价格</w:t>
      </w:r>
    </w:p>
    <w:p>
      <w:pPr>
        <w:spacing w:line="400" w:lineRule="exact"/>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color w:val="auto"/>
          <w:sz w:val="28"/>
          <w:szCs w:val="28"/>
          <w:highlight w:val="none"/>
        </w:rPr>
        <w:t>经双方协商一致，该房屋总价款为</w:t>
      </w:r>
      <w:r>
        <w:rPr>
          <w:rFonts w:hint="eastAsia" w:ascii="仿宋_GB2312" w:hAnsi="仿宋_GB2312" w:eastAsia="仿宋_GB2312" w:cs="仿宋_GB2312"/>
          <w:color w:val="auto"/>
          <w:sz w:val="28"/>
          <w:szCs w:val="28"/>
          <w:highlight w:val="none"/>
          <w:lang w:val="en-US" w:eastAsia="zh-CN"/>
        </w:rPr>
        <w:t>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w:t>
      </w:r>
    </w:p>
    <w:p>
      <w:pPr>
        <w:pageBreakBefore w:val="0"/>
        <w:kinsoku/>
        <w:topLinePunct w:val="0"/>
        <w:autoSpaceDE/>
        <w:autoSpaceDN/>
        <w:bidi w:val="0"/>
        <w:spacing w:line="560" w:lineRule="exact"/>
        <w:ind w:firstLine="560" w:firstLineChars="200"/>
        <w:rPr>
          <w:rFonts w:hint="eastAsia" w:ascii="华文宋体" w:hAnsi="华文宋体" w:eastAsia="华文宋体"/>
          <w:b/>
          <w:color w:val="auto"/>
          <w:sz w:val="32"/>
          <w:szCs w:val="32"/>
          <w:highlight w:val="none"/>
        </w:rPr>
      </w:pPr>
      <w:r>
        <w:rPr>
          <w:rFonts w:hint="eastAsia" w:ascii="仿宋_GB2312" w:hAnsi="仿宋_GB2312" w:eastAsia="仿宋_GB2312" w:cs="仿宋_GB2312"/>
          <w:color w:val="auto"/>
          <w:sz w:val="28"/>
          <w:szCs w:val="28"/>
          <w:highlight w:val="none"/>
        </w:rPr>
        <w:t>注：随房屋一并转让的附属设施及家电、家具</w:t>
      </w:r>
      <w:r>
        <w:rPr>
          <w:rFonts w:hint="eastAsia" w:ascii="仿宋_GB2312" w:hAnsi="仿宋_GB2312" w:eastAsia="仿宋_GB2312" w:cs="仿宋_GB2312"/>
          <w:color w:val="auto"/>
          <w:sz w:val="28"/>
          <w:szCs w:val="28"/>
          <w:highlight w:val="none"/>
          <w:lang w:eastAsia="zh-CN"/>
        </w:rPr>
        <w:t>等</w:t>
      </w:r>
      <w:r>
        <w:rPr>
          <w:rFonts w:hint="eastAsia" w:ascii="仿宋_GB2312" w:hAnsi="仿宋_GB2312" w:eastAsia="仿宋_GB2312" w:cs="仿宋_GB2312"/>
          <w:color w:val="auto"/>
          <w:sz w:val="28"/>
          <w:szCs w:val="28"/>
          <w:highlight w:val="none"/>
        </w:rPr>
        <w:t>详见附件</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640" w:firstLineChars="200"/>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w:t>
      </w:r>
      <w:r>
        <w:rPr>
          <w:rFonts w:hint="eastAsia" w:ascii="华文宋体" w:hAnsi="华文宋体" w:eastAsia="华文宋体"/>
          <w:b/>
          <w:color w:val="auto"/>
          <w:sz w:val="32"/>
          <w:szCs w:val="32"/>
          <w:highlight w:val="none"/>
          <w:lang w:eastAsia="zh-CN"/>
        </w:rPr>
        <w:t>四</w:t>
      </w:r>
      <w:r>
        <w:rPr>
          <w:rFonts w:hint="eastAsia" w:ascii="华文宋体" w:hAnsi="华文宋体" w:eastAsia="华文宋体"/>
          <w:b/>
          <w:color w:val="auto"/>
          <w:sz w:val="32"/>
          <w:szCs w:val="32"/>
          <w:highlight w:val="none"/>
        </w:rPr>
        <w:t>条  付款方式</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一</w:t>
      </w:r>
      <w:r>
        <w:rPr>
          <w:rFonts w:hint="eastAsia" w:ascii="仿宋_GB2312" w:hAnsi="仿宋_GB2312" w:eastAsia="仿宋_GB2312" w:cs="仿宋_GB2312"/>
          <w:color w:val="auto"/>
          <w:sz w:val="28"/>
          <w:szCs w:val="28"/>
          <w:highlight w:val="none"/>
        </w:rPr>
        <w:t>）定金。买</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应于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日前，向</w:t>
      </w:r>
      <w:r>
        <w:rPr>
          <w:rFonts w:hint="eastAsia" w:ascii="仿宋_GB2312" w:hAnsi="仿宋_GB2312" w:eastAsia="仿宋_GB2312" w:cs="仿宋_GB2312"/>
          <w:color w:val="auto"/>
          <w:sz w:val="28"/>
          <w:szCs w:val="28"/>
          <w:highlight w:val="none"/>
          <w:lang w:eastAsia="zh-CN"/>
        </w:rPr>
        <w:t>卖</w:t>
      </w:r>
      <w:r>
        <w:rPr>
          <w:rFonts w:hint="eastAsia" w:ascii="仿宋_GB2312" w:hAnsi="仿宋_GB2312" w:eastAsia="仿宋_GB2312" w:cs="仿宋_GB2312"/>
          <w:color w:val="auto"/>
          <w:sz w:val="28"/>
          <w:szCs w:val="28"/>
          <w:highlight w:val="none"/>
        </w:rPr>
        <w:t>方支付定金</w:t>
      </w:r>
      <w:r>
        <w:rPr>
          <w:rFonts w:hint="eastAsia" w:ascii="仿宋_GB2312" w:hAnsi="仿宋_GB2312" w:eastAsia="仿宋_GB2312" w:cs="仿宋_GB2312"/>
          <w:color w:val="auto"/>
          <w:sz w:val="28"/>
          <w:szCs w:val="28"/>
          <w:highlight w:val="none"/>
          <w:lang w:val="en-US" w:eastAsia="zh-CN"/>
        </w:rPr>
        <w:t>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,该定金在</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最后一次付款时抵作房屋价款。</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二</w:t>
      </w:r>
      <w:r>
        <w:rPr>
          <w:rFonts w:hint="eastAsia" w:ascii="仿宋_GB2312" w:hAnsi="仿宋_GB2312" w:eastAsia="仿宋_GB2312" w:cs="仿宋_GB2312"/>
          <w:color w:val="auto"/>
          <w:sz w:val="28"/>
          <w:szCs w:val="28"/>
          <w:highlight w:val="none"/>
        </w:rPr>
        <w:t>）付款方式及期限。</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的付款方式为</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A.贷款方式支付： </w:t>
      </w:r>
    </w:p>
    <w:p>
      <w:pPr>
        <w:pageBreakBefore w:val="0"/>
        <w:kinsoku/>
        <w:topLinePunct w:val="0"/>
        <w:autoSpaceDE/>
        <w:autoSpaceDN/>
        <w:bidi w:val="0"/>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首付款。买</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应于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日前</w:t>
      </w:r>
      <w:r>
        <w:rPr>
          <w:rFonts w:hint="eastAsia" w:ascii="仿宋_GB2312" w:hAnsi="仿宋_GB2312" w:eastAsia="仿宋_GB2312" w:cs="仿宋_GB2312"/>
          <w:color w:val="auto"/>
          <w:sz w:val="28"/>
          <w:szCs w:val="28"/>
          <w:highlight w:val="none"/>
          <w:lang w:eastAsia="zh-CN"/>
        </w:rPr>
        <w:t>向卖方支付</w:t>
      </w:r>
      <w:r>
        <w:rPr>
          <w:rFonts w:hint="eastAsia" w:ascii="仿宋_GB2312" w:hAnsi="仿宋_GB2312" w:eastAsia="仿宋_GB2312" w:cs="仿宋_GB2312"/>
          <w:color w:val="auto"/>
          <w:sz w:val="28"/>
          <w:szCs w:val="28"/>
          <w:highlight w:val="none"/>
        </w:rPr>
        <w:t>首期房价款人民币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，占总房价款的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贷款。买</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拟贷款金额为人民币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占总房价款的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通过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（包括商业贷款、公积金贷款、公转商、组合贷款、其它）</w:t>
      </w:r>
      <w:r>
        <w:rPr>
          <w:rFonts w:hint="eastAsia" w:ascii="仿宋_GB2312" w:hAnsi="仿宋_GB2312" w:eastAsia="仿宋_GB2312" w:cs="仿宋_GB2312"/>
          <w:color w:val="auto"/>
          <w:sz w:val="28"/>
          <w:szCs w:val="28"/>
          <w:highlight w:val="none"/>
        </w:rPr>
        <w:t>方式于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p>
    <w:p>
      <w:pPr>
        <w:pageBreakBefore w:val="0"/>
        <w:kinsoku/>
        <w:topLinePunct w:val="0"/>
        <w:autoSpaceDE/>
        <w:autoSpaceDN/>
        <w:bidi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日前向贷款机构申请贷款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贷款由贷款机构</w:t>
      </w:r>
      <w:r>
        <w:rPr>
          <w:rFonts w:hint="eastAsia" w:ascii="仿宋_GB2312" w:hAnsi="仿宋_GB2312" w:eastAsia="仿宋_GB2312" w:cs="仿宋_GB2312"/>
          <w:color w:val="auto"/>
          <w:sz w:val="28"/>
          <w:szCs w:val="28"/>
          <w:highlight w:val="none"/>
          <w:lang w:eastAsia="zh-CN"/>
        </w:rPr>
        <w:t>支付。</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因发放贷款机构不同意</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的贷款申请或获得的贷款数额不足以支付房款的，则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562" w:firstLineChars="200"/>
        <w:rPr>
          <w:rFonts w:hint="eastAsia" w:ascii="仿宋_GB2312" w:hAnsi="仿宋_GB2312" w:eastAsia="仿宋_GB2312" w:cs="仿宋_GB2312"/>
          <w:b/>
          <w:bCs/>
          <w:color w:val="auto"/>
          <w:sz w:val="28"/>
          <w:szCs w:val="28"/>
          <w:highlight w:val="none"/>
          <w:u w:val="single"/>
          <w:lang w:val="en-US" w:eastAsia="zh-CN"/>
        </w:rPr>
      </w:pPr>
      <w:r>
        <w:rPr>
          <w:rFonts w:hint="eastAsia" w:ascii="仿宋_GB2312" w:hAnsi="仿宋_GB2312" w:eastAsia="仿宋_GB2312" w:cs="仿宋_GB2312"/>
          <w:b/>
          <w:bCs/>
          <w:color w:val="auto"/>
          <w:sz w:val="28"/>
          <w:szCs w:val="28"/>
          <w:highlight w:val="none"/>
        </w:rPr>
        <w:t>B.</w:t>
      </w:r>
      <w:r>
        <w:rPr>
          <w:rFonts w:hint="eastAsia" w:ascii="仿宋_GB2312" w:hAnsi="仿宋_GB2312" w:eastAsia="仿宋_GB2312" w:cs="仿宋_GB2312"/>
          <w:b/>
          <w:bCs/>
          <w:color w:val="auto"/>
          <w:sz w:val="28"/>
          <w:szCs w:val="28"/>
          <w:highlight w:val="none"/>
          <w:lang w:eastAsia="zh-CN"/>
        </w:rPr>
        <w:t>非贷款</w:t>
      </w:r>
      <w:r>
        <w:rPr>
          <w:rFonts w:hint="eastAsia" w:ascii="仿宋_GB2312" w:hAnsi="仿宋_GB2312" w:eastAsia="仿宋_GB2312" w:cs="仿宋_GB2312"/>
          <w:b/>
          <w:bCs/>
          <w:color w:val="auto"/>
          <w:sz w:val="28"/>
          <w:szCs w:val="28"/>
          <w:highlight w:val="none"/>
        </w:rPr>
        <w:t>方式支付：</w:t>
      </w:r>
      <w:r>
        <w:rPr>
          <w:rFonts w:hint="eastAsia" w:ascii="仿宋_GB2312" w:hAnsi="仿宋_GB2312" w:eastAsia="仿宋_GB2312" w:cs="仿宋_GB2312"/>
          <w:b/>
          <w:bCs/>
          <w:color w:val="auto"/>
          <w:sz w:val="28"/>
          <w:szCs w:val="28"/>
          <w:highlight w:val="none"/>
          <w:u w:val="single"/>
          <w:lang w:val="en-US" w:eastAsia="zh-CN"/>
        </w:rPr>
        <w:t xml:space="preserve">         </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一次性付款</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应当在</w:t>
      </w:r>
      <w:r>
        <w:rPr>
          <w:rFonts w:hint="eastAsia" w:ascii="仿宋_GB2312" w:hAnsi="仿宋_GB2312" w:eastAsia="仿宋_GB2312" w:cs="仿宋_GB2312"/>
          <w:color w:val="auto"/>
          <w:sz w:val="28"/>
          <w:szCs w:val="28"/>
          <w:highlight w:val="none"/>
          <w:lang w:eastAsia="zh-CN"/>
        </w:rPr>
        <w:t>本</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签订</w:t>
      </w:r>
      <w:r>
        <w:rPr>
          <w:rFonts w:hint="eastAsia" w:ascii="仿宋_GB2312" w:hAnsi="仿宋_GB2312" w:eastAsia="仿宋_GB2312" w:cs="仿宋_GB2312"/>
          <w:color w:val="auto"/>
          <w:sz w:val="28"/>
          <w:szCs w:val="28"/>
          <w:highlight w:val="none"/>
        </w:rPr>
        <w:t>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w:t>
      </w:r>
      <w:r>
        <w:rPr>
          <w:rFonts w:hint="eastAsia" w:ascii="仿宋_GB2312" w:hAnsi="仿宋_GB2312" w:eastAsia="仿宋_GB2312" w:cs="仿宋_GB2312"/>
          <w:color w:val="auto"/>
          <w:sz w:val="28"/>
          <w:szCs w:val="28"/>
          <w:highlight w:val="none"/>
          <w:lang w:eastAsia="zh-CN"/>
        </w:rPr>
        <w:t>，向卖方</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eastAsia="zh-CN"/>
        </w:rPr>
        <w:t>全部</w:t>
      </w:r>
      <w:r>
        <w:rPr>
          <w:rFonts w:hint="eastAsia" w:ascii="仿宋_GB2312" w:hAnsi="仿宋_GB2312" w:eastAsia="仿宋_GB2312" w:cs="仿宋_GB2312"/>
          <w:color w:val="auto"/>
          <w:sz w:val="28"/>
          <w:szCs w:val="28"/>
          <w:highlight w:val="none"/>
        </w:rPr>
        <w:t>购房款人民币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p>
    <w:p>
      <w:pPr>
        <w:pageBreakBefore w:val="0"/>
        <w:numPr>
          <w:ilvl w:val="0"/>
          <w:numId w:val="1"/>
        </w:numPr>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分期方式支付</w:t>
      </w:r>
    </w:p>
    <w:p>
      <w:pPr>
        <w:pageBreakBefore w:val="0"/>
        <w:kinsoku/>
        <w:topLinePunct w:val="0"/>
        <w:autoSpaceDE/>
        <w:autoSpaceDN/>
        <w:bidi w:val="0"/>
        <w:spacing w:line="560" w:lineRule="exact"/>
        <w:ind w:firstLine="560" w:firstLineChars="200"/>
        <w:jc w:val="both"/>
        <w:rPr>
          <w:rFonts w:hint="default"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rPr>
        <w:t>买</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应当在</w:t>
      </w:r>
      <w:r>
        <w:rPr>
          <w:rFonts w:hint="eastAsia" w:ascii="仿宋_GB2312" w:hAnsi="仿宋_GB2312" w:eastAsia="仿宋_GB2312" w:cs="仿宋_GB2312"/>
          <w:color w:val="auto"/>
          <w:sz w:val="28"/>
          <w:szCs w:val="28"/>
          <w:highlight w:val="none"/>
          <w:lang w:eastAsia="zh-CN"/>
        </w:rPr>
        <w:t>本</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签订</w:t>
      </w:r>
      <w:r>
        <w:rPr>
          <w:rFonts w:hint="eastAsia" w:ascii="仿宋_GB2312" w:hAnsi="仿宋_GB2312" w:eastAsia="仿宋_GB2312" w:cs="仿宋_GB2312"/>
          <w:color w:val="auto"/>
          <w:sz w:val="28"/>
          <w:szCs w:val="28"/>
          <w:highlight w:val="none"/>
        </w:rPr>
        <w:t>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向卖方</w:t>
      </w:r>
      <w:r>
        <w:rPr>
          <w:rFonts w:hint="eastAsia" w:ascii="仿宋_GB2312" w:hAnsi="仿宋_GB2312" w:eastAsia="仿宋_GB2312" w:cs="仿宋_GB2312"/>
          <w:color w:val="auto"/>
          <w:sz w:val="28"/>
          <w:szCs w:val="28"/>
          <w:highlight w:val="none"/>
        </w:rPr>
        <w:t>支付首期购房款人民币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占总房价款的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本</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签订</w:t>
      </w:r>
      <w:r>
        <w:rPr>
          <w:rFonts w:hint="eastAsia" w:ascii="仿宋_GB2312" w:hAnsi="仿宋_GB2312" w:eastAsia="仿宋_GB2312" w:cs="仿宋_GB2312"/>
          <w:color w:val="auto"/>
          <w:sz w:val="28"/>
          <w:szCs w:val="28"/>
          <w:highlight w:val="none"/>
        </w:rPr>
        <w:t>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w:t>
      </w:r>
      <w:r>
        <w:rPr>
          <w:rFonts w:hint="eastAsia" w:ascii="仿宋_GB2312" w:hAnsi="仿宋_GB2312" w:eastAsia="仿宋_GB2312" w:cs="仿宋_GB2312"/>
          <w:color w:val="auto"/>
          <w:sz w:val="28"/>
          <w:szCs w:val="28"/>
          <w:highlight w:val="none"/>
          <w:lang w:eastAsia="zh-CN"/>
        </w:rPr>
        <w:t>，向卖方</w:t>
      </w:r>
      <w:r>
        <w:rPr>
          <w:rFonts w:hint="eastAsia" w:ascii="仿宋_GB2312" w:hAnsi="仿宋_GB2312" w:eastAsia="仿宋_GB2312" w:cs="仿宋_GB2312"/>
          <w:color w:val="auto"/>
          <w:sz w:val="28"/>
          <w:szCs w:val="28"/>
          <w:highlight w:val="none"/>
        </w:rPr>
        <w:t>支付第二期购房款人民币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占总房价款的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本</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签订</w:t>
      </w:r>
      <w:r>
        <w:rPr>
          <w:rFonts w:hint="eastAsia" w:ascii="仿宋_GB2312" w:hAnsi="仿宋_GB2312" w:eastAsia="仿宋_GB2312" w:cs="仿宋_GB2312"/>
          <w:color w:val="auto"/>
          <w:sz w:val="28"/>
          <w:szCs w:val="28"/>
          <w:highlight w:val="none"/>
        </w:rPr>
        <w:t>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w:t>
      </w:r>
      <w:r>
        <w:rPr>
          <w:rFonts w:hint="eastAsia" w:ascii="仿宋_GB2312" w:hAnsi="仿宋_GB2312" w:eastAsia="仿宋_GB2312" w:cs="仿宋_GB2312"/>
          <w:color w:val="auto"/>
          <w:sz w:val="28"/>
          <w:szCs w:val="28"/>
          <w:highlight w:val="none"/>
          <w:lang w:eastAsia="zh-CN"/>
        </w:rPr>
        <w:t>，向卖方</w:t>
      </w:r>
      <w:r>
        <w:rPr>
          <w:rFonts w:hint="eastAsia" w:ascii="仿宋_GB2312" w:hAnsi="仿宋_GB2312" w:eastAsia="仿宋_GB2312" w:cs="仿宋_GB2312"/>
          <w:color w:val="auto"/>
          <w:sz w:val="28"/>
          <w:szCs w:val="28"/>
          <w:highlight w:val="none"/>
        </w:rPr>
        <w:t>支付第</w:t>
      </w:r>
      <w:r>
        <w:rPr>
          <w:rFonts w:hint="eastAsia" w:ascii="仿宋_GB2312" w:hAnsi="仿宋_GB2312" w:eastAsia="仿宋_GB2312" w:cs="仿宋_GB2312"/>
          <w:color w:val="auto"/>
          <w:sz w:val="28"/>
          <w:szCs w:val="28"/>
          <w:highlight w:val="none"/>
          <w:lang w:eastAsia="zh-CN"/>
        </w:rPr>
        <w:t>三</w:t>
      </w:r>
      <w:r>
        <w:rPr>
          <w:rFonts w:hint="eastAsia" w:ascii="仿宋_GB2312" w:hAnsi="仿宋_GB2312" w:eastAsia="仿宋_GB2312" w:cs="仿宋_GB2312"/>
          <w:color w:val="auto"/>
          <w:sz w:val="28"/>
          <w:szCs w:val="28"/>
          <w:highlight w:val="none"/>
        </w:rPr>
        <w:t>期购房款人民币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占总房价款的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u w:val="none"/>
          <w:lang w:val="en-US" w:eastAsia="zh-CN"/>
        </w:rPr>
        <w:t>。</w:t>
      </w:r>
    </w:p>
    <w:p>
      <w:pPr>
        <w:pageBreakBefore w:val="0"/>
        <w:kinsoku/>
        <w:topLinePunct w:val="0"/>
        <w:autoSpaceDE/>
        <w:autoSpaceDN/>
        <w:bidi w:val="0"/>
        <w:spacing w:line="560" w:lineRule="exact"/>
        <w:ind w:firstLine="720" w:firstLineChars="225"/>
        <w:rPr>
          <w:rFonts w:hint="eastAsia"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640" w:firstLineChars="200"/>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w:t>
      </w:r>
      <w:r>
        <w:rPr>
          <w:rFonts w:hint="eastAsia" w:ascii="华文宋体" w:hAnsi="华文宋体" w:eastAsia="华文宋体"/>
          <w:b/>
          <w:color w:val="auto"/>
          <w:sz w:val="32"/>
          <w:szCs w:val="32"/>
          <w:highlight w:val="none"/>
          <w:lang w:eastAsia="zh-CN"/>
        </w:rPr>
        <w:t>五</w:t>
      </w:r>
      <w:r>
        <w:rPr>
          <w:rFonts w:hint="eastAsia" w:ascii="华文宋体" w:hAnsi="华文宋体" w:eastAsia="华文宋体"/>
          <w:b/>
          <w:color w:val="auto"/>
          <w:sz w:val="32"/>
          <w:szCs w:val="32"/>
          <w:highlight w:val="none"/>
        </w:rPr>
        <w:t>条  交易资金监管</w:t>
      </w:r>
    </w:p>
    <w:p>
      <w:pPr>
        <w:pageBreakBefore w:val="0"/>
        <w:kinsoku/>
        <w:topLinePunct w:val="0"/>
        <w:autoSpaceDE/>
        <w:autoSpaceDN/>
        <w:bidi w:val="0"/>
        <w:adjustRightInd w:val="0"/>
        <w:snapToGrid w:val="0"/>
        <w:spacing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买卖双方同意依据《黄石市存量房交易资金监管办法》相关规定，对交易资金实行监管，买卖双方另行与</w:t>
      </w:r>
      <w:bookmarkStart w:id="6" w:name="_GoBack"/>
      <w:r>
        <w:rPr>
          <w:rFonts w:hint="default" w:ascii="仿宋_GB2312" w:hAnsi="仿宋_GB2312" w:eastAsia="仿宋_GB2312" w:cs="仿宋_GB2312"/>
          <w:color w:val="auto"/>
          <w:sz w:val="28"/>
          <w:szCs w:val="28"/>
          <w:highlight w:val="none"/>
          <w:lang w:val="en" w:eastAsia="zh-CN"/>
        </w:rPr>
        <w:t>交易保证</w:t>
      </w:r>
      <w:r>
        <w:rPr>
          <w:rFonts w:hint="eastAsia" w:ascii="仿宋_GB2312" w:hAnsi="仿宋_GB2312" w:eastAsia="仿宋_GB2312" w:cs="仿宋_GB2312"/>
          <w:color w:val="auto"/>
          <w:sz w:val="28"/>
          <w:szCs w:val="28"/>
          <w:highlight w:val="none"/>
          <w:lang w:val="en-US" w:eastAsia="zh-CN"/>
        </w:rPr>
        <w:t>机</w:t>
      </w:r>
      <w:bookmarkEnd w:id="6"/>
      <w:r>
        <w:rPr>
          <w:rFonts w:hint="eastAsia" w:ascii="仿宋_GB2312" w:hAnsi="仿宋_GB2312" w:eastAsia="仿宋_GB2312" w:cs="仿宋_GB2312"/>
          <w:color w:val="auto"/>
          <w:sz w:val="28"/>
          <w:szCs w:val="28"/>
          <w:highlight w:val="none"/>
          <w:lang w:val="en-US" w:eastAsia="zh-CN"/>
        </w:rPr>
        <w:t>构签订《黄石市存量房交易资金监管协议》。各方应当在本合同签订之日起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日内办理存量房交易结算资金交易保证机构监管等相关手续。</w:t>
      </w:r>
    </w:p>
    <w:p>
      <w:pPr>
        <w:pageBreakBefore w:val="0"/>
        <w:kinsoku/>
        <w:topLinePunct w:val="0"/>
        <w:autoSpaceDE/>
        <w:autoSpaceDN/>
        <w:bidi w:val="0"/>
        <w:spacing w:line="560" w:lineRule="exact"/>
        <w:ind w:firstLine="720" w:firstLineChars="225"/>
        <w:rPr>
          <w:rFonts w:hint="eastAsia"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720" w:firstLineChars="225"/>
        <w:rPr>
          <w:rFonts w:hint="eastAsia" w:ascii="华文宋体" w:hAnsi="华文宋体" w:eastAsia="华文宋体"/>
          <w:b/>
          <w:color w:val="auto"/>
          <w:sz w:val="32"/>
          <w:szCs w:val="32"/>
          <w:highlight w:val="none"/>
          <w:lang w:eastAsia="zh-CN"/>
        </w:rPr>
      </w:pPr>
      <w:r>
        <w:rPr>
          <w:rFonts w:hint="eastAsia" w:ascii="华文宋体" w:hAnsi="华文宋体" w:eastAsia="华文宋体"/>
          <w:b/>
          <w:color w:val="auto"/>
          <w:sz w:val="32"/>
          <w:szCs w:val="32"/>
          <w:highlight w:val="none"/>
        </w:rPr>
        <w:t>第</w:t>
      </w:r>
      <w:r>
        <w:rPr>
          <w:rFonts w:hint="eastAsia" w:ascii="华文宋体" w:hAnsi="华文宋体" w:eastAsia="华文宋体"/>
          <w:b/>
          <w:color w:val="auto"/>
          <w:sz w:val="32"/>
          <w:szCs w:val="32"/>
          <w:highlight w:val="none"/>
          <w:lang w:val="en" w:eastAsia="zh-CN"/>
        </w:rPr>
        <w:t>六</w:t>
      </w:r>
      <w:r>
        <w:rPr>
          <w:rFonts w:hint="eastAsia" w:ascii="华文宋体" w:hAnsi="华文宋体" w:eastAsia="华文宋体"/>
          <w:b/>
          <w:color w:val="auto"/>
          <w:sz w:val="32"/>
          <w:szCs w:val="32"/>
          <w:highlight w:val="none"/>
        </w:rPr>
        <w:t xml:space="preserve">条  </w:t>
      </w:r>
      <w:r>
        <w:rPr>
          <w:rFonts w:hint="eastAsia" w:ascii="华文宋体" w:hAnsi="华文宋体" w:eastAsia="华文宋体"/>
          <w:b/>
          <w:color w:val="auto"/>
          <w:sz w:val="32"/>
          <w:szCs w:val="32"/>
          <w:highlight w:val="none"/>
          <w:lang w:eastAsia="zh-CN"/>
        </w:rPr>
        <w:t>居间服务</w:t>
      </w:r>
    </w:p>
    <w:p>
      <w:pPr>
        <w:pageBreakBefore w:val="0"/>
        <w:kinsoku/>
        <w:topLinePunct w:val="0"/>
        <w:autoSpaceDE/>
        <w:autoSpaceDN/>
        <w:bidi w:val="0"/>
        <w:adjustRightInd w:val="0"/>
        <w:snapToGrid w:val="0"/>
        <w:spacing w:line="560" w:lineRule="exact"/>
        <w:jc w:val="left"/>
        <w:textAlignment w:val="top"/>
        <w:rPr>
          <w:rFonts w:hint="eastAsia" w:ascii="仿宋_GB2312" w:hAnsi="仿宋_GB2312" w:eastAsia="仿宋_GB2312" w:cs="仿宋_GB2312"/>
          <w:color w:val="auto"/>
          <w:sz w:val="28"/>
          <w:szCs w:val="28"/>
          <w:highlight w:val="none"/>
        </w:rPr>
      </w:pPr>
      <w:r>
        <w:rPr>
          <w:rFonts w:hint="eastAsia" w:ascii="华文仿宋" w:hAnsi="华文仿宋" w:eastAsia="华文仿宋" w:cs="Verdana"/>
          <w:color w:val="auto"/>
          <w:sz w:val="28"/>
          <w:szCs w:val="28"/>
          <w:highlight w:val="none"/>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color w:val="auto"/>
          <w:sz w:val="28"/>
          <w:szCs w:val="28"/>
          <w:highlight w:val="none"/>
          <w:lang w:eastAsia="zh-CN"/>
        </w:rPr>
        <w:t>买卖</w:t>
      </w:r>
      <w:r>
        <w:rPr>
          <w:rFonts w:hint="eastAsia" w:ascii="仿宋_GB2312" w:hAnsi="仿宋_GB2312" w:eastAsia="仿宋_GB2312" w:cs="仿宋_GB2312"/>
          <w:color w:val="auto"/>
          <w:sz w:val="28"/>
          <w:szCs w:val="28"/>
          <w:highlight w:val="none"/>
        </w:rPr>
        <w:t>双方同意，共同委托</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作为交易居间方，</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提供的居间服务包括:（1）接受</w:t>
      </w:r>
      <w:r>
        <w:rPr>
          <w:rFonts w:hint="eastAsia" w:ascii="仿宋_GB2312" w:hAnsi="仿宋_GB2312" w:eastAsia="仿宋_GB2312" w:cs="仿宋_GB2312"/>
          <w:color w:val="auto"/>
          <w:sz w:val="28"/>
          <w:szCs w:val="28"/>
          <w:highlight w:val="none"/>
          <w:lang w:eastAsia="zh-CN"/>
        </w:rPr>
        <w:t>买</w:t>
      </w:r>
      <w:r>
        <w:rPr>
          <w:rFonts w:hint="eastAsia" w:ascii="仿宋_GB2312" w:hAnsi="仿宋_GB2312" w:eastAsia="仿宋_GB2312" w:cs="仿宋_GB2312"/>
          <w:color w:val="auto"/>
          <w:sz w:val="28"/>
          <w:szCs w:val="28"/>
          <w:highlight w:val="none"/>
        </w:rPr>
        <w:t>方购房委托并为</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提供房屋信息，陪同</w:t>
      </w:r>
      <w:r>
        <w:rPr>
          <w:rFonts w:hint="eastAsia" w:ascii="仿宋_GB2312" w:hAnsi="仿宋_GB2312" w:eastAsia="仿宋_GB2312" w:cs="仿宋_GB2312"/>
          <w:color w:val="auto"/>
          <w:sz w:val="28"/>
          <w:szCs w:val="28"/>
          <w:highlight w:val="none"/>
          <w:lang w:eastAsia="zh-CN"/>
        </w:rPr>
        <w:t>买</w:t>
      </w:r>
      <w:r>
        <w:rPr>
          <w:rFonts w:hint="eastAsia" w:ascii="仿宋_GB2312" w:hAnsi="仿宋_GB2312" w:eastAsia="仿宋_GB2312" w:cs="仿宋_GB2312"/>
          <w:color w:val="auto"/>
          <w:sz w:val="28"/>
          <w:szCs w:val="28"/>
          <w:highlight w:val="none"/>
        </w:rPr>
        <w:t>方看房；（2）查验买卖双方身份信息、房屋产权信息；（3）接受</w:t>
      </w:r>
      <w:r>
        <w:rPr>
          <w:rFonts w:hint="eastAsia" w:ascii="仿宋_GB2312" w:hAnsi="仿宋_GB2312" w:eastAsia="仿宋_GB2312" w:cs="仿宋_GB2312"/>
          <w:color w:val="auto"/>
          <w:sz w:val="28"/>
          <w:szCs w:val="28"/>
          <w:highlight w:val="none"/>
          <w:lang w:eastAsia="zh-CN"/>
        </w:rPr>
        <w:t>卖</w:t>
      </w:r>
      <w:r>
        <w:rPr>
          <w:rFonts w:hint="eastAsia" w:ascii="仿宋_GB2312" w:hAnsi="仿宋_GB2312" w:eastAsia="仿宋_GB2312" w:cs="仿宋_GB2312"/>
          <w:color w:val="auto"/>
          <w:sz w:val="28"/>
          <w:szCs w:val="28"/>
          <w:highlight w:val="none"/>
        </w:rPr>
        <w:t>方售房意向委托，为</w:t>
      </w:r>
      <w:r>
        <w:rPr>
          <w:rFonts w:hint="eastAsia" w:ascii="仿宋_GB2312" w:hAnsi="仿宋_GB2312" w:eastAsia="仿宋_GB2312" w:cs="仿宋_GB2312"/>
          <w:color w:val="auto"/>
          <w:sz w:val="28"/>
          <w:szCs w:val="28"/>
          <w:highlight w:val="none"/>
          <w:lang w:eastAsia="zh-CN"/>
        </w:rPr>
        <w:t>卖</w:t>
      </w:r>
      <w:r>
        <w:rPr>
          <w:rFonts w:hint="eastAsia" w:ascii="仿宋_GB2312" w:hAnsi="仿宋_GB2312" w:eastAsia="仿宋_GB2312" w:cs="仿宋_GB2312"/>
          <w:color w:val="auto"/>
          <w:sz w:val="28"/>
          <w:szCs w:val="28"/>
          <w:highlight w:val="none"/>
        </w:rPr>
        <w:t>方发布房源；（4）提供银行或公积金抵押贷款、赎楼事项的咨询服务；（5）协助</w:t>
      </w:r>
      <w:r>
        <w:rPr>
          <w:rFonts w:hint="eastAsia" w:ascii="仿宋_GB2312" w:hAnsi="仿宋_GB2312" w:eastAsia="仿宋_GB2312" w:cs="仿宋_GB2312"/>
          <w:color w:val="auto"/>
          <w:sz w:val="28"/>
          <w:szCs w:val="28"/>
          <w:highlight w:val="none"/>
          <w:lang w:eastAsia="zh-CN"/>
        </w:rPr>
        <w:t>买卖</w:t>
      </w:r>
      <w:r>
        <w:rPr>
          <w:rFonts w:hint="eastAsia" w:ascii="仿宋_GB2312" w:hAnsi="仿宋_GB2312" w:eastAsia="仿宋_GB2312" w:cs="仿宋_GB2312"/>
          <w:color w:val="auto"/>
          <w:sz w:val="28"/>
          <w:szCs w:val="28"/>
          <w:highlight w:val="none"/>
        </w:rPr>
        <w:t>双方协商</w:t>
      </w:r>
      <w:r>
        <w:rPr>
          <w:rFonts w:hint="eastAsia" w:ascii="仿宋_GB2312" w:hAnsi="仿宋_GB2312" w:eastAsia="仿宋_GB2312" w:cs="仿宋_GB2312"/>
          <w:color w:val="auto"/>
          <w:sz w:val="28"/>
          <w:szCs w:val="28"/>
          <w:highlight w:val="none"/>
          <w:lang w:eastAsia="zh-CN"/>
        </w:rPr>
        <w:t>本合同</w:t>
      </w:r>
      <w:r>
        <w:rPr>
          <w:rFonts w:hint="eastAsia" w:ascii="仿宋_GB2312" w:hAnsi="仿宋_GB2312" w:eastAsia="仿宋_GB2312" w:cs="仿宋_GB2312"/>
          <w:color w:val="auto"/>
          <w:sz w:val="28"/>
          <w:szCs w:val="28"/>
          <w:highlight w:val="none"/>
        </w:rPr>
        <w:t>相关条款</w:t>
      </w:r>
      <w:r>
        <w:rPr>
          <w:rFonts w:hint="eastAsia" w:ascii="仿宋_GB2312" w:hAnsi="仿宋_GB2312" w:eastAsia="仿宋_GB2312" w:cs="仿宋_GB2312"/>
          <w:color w:val="auto"/>
          <w:sz w:val="28"/>
          <w:szCs w:val="28"/>
          <w:highlight w:val="none"/>
          <w:lang w:eastAsia="zh-CN"/>
        </w:rPr>
        <w:t>及其他房屋买卖事宜</w:t>
      </w:r>
      <w:r>
        <w:rPr>
          <w:rFonts w:hint="eastAsia" w:ascii="仿宋_GB2312" w:hAnsi="仿宋_GB2312" w:eastAsia="仿宋_GB2312" w:cs="仿宋_GB2312"/>
          <w:color w:val="auto"/>
          <w:sz w:val="28"/>
          <w:szCs w:val="28"/>
          <w:highlight w:val="none"/>
        </w:rPr>
        <w:t>；（6）促成</w:t>
      </w:r>
      <w:r>
        <w:rPr>
          <w:rFonts w:hint="eastAsia" w:ascii="仿宋_GB2312" w:hAnsi="仿宋_GB2312" w:eastAsia="仿宋_GB2312" w:cs="仿宋_GB2312"/>
          <w:color w:val="auto"/>
          <w:sz w:val="28"/>
          <w:szCs w:val="28"/>
          <w:highlight w:val="none"/>
          <w:lang w:eastAsia="zh-CN"/>
        </w:rPr>
        <w:t>买卖</w:t>
      </w:r>
      <w:r>
        <w:rPr>
          <w:rFonts w:hint="eastAsia" w:ascii="仿宋_GB2312" w:hAnsi="仿宋_GB2312" w:eastAsia="仿宋_GB2312" w:cs="仿宋_GB2312"/>
          <w:color w:val="auto"/>
          <w:sz w:val="28"/>
          <w:szCs w:val="28"/>
          <w:highlight w:val="none"/>
        </w:rPr>
        <w:t>双方进行交易，协助办理房地产交接事宜；（7）其他：</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adjustRightInd w:val="0"/>
        <w:snapToGrid w:val="0"/>
        <w:spacing w:line="560" w:lineRule="exact"/>
        <w:ind w:firstLine="537" w:firstLineChars="192"/>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2、经纪机构促成本合同签订，买卖双方应当按照约定向经纪机构支付报酬。</w:t>
      </w:r>
    </w:p>
    <w:p>
      <w:pPr>
        <w:pageBreakBefore w:val="0"/>
        <w:kinsoku/>
        <w:topLinePunct w:val="0"/>
        <w:autoSpaceDE/>
        <w:autoSpaceDN/>
        <w:bidi w:val="0"/>
        <w:adjustRightInd w:val="0"/>
        <w:snapToGrid w:val="0"/>
        <w:spacing w:line="560" w:lineRule="exact"/>
        <w:ind w:firstLine="537" w:firstLineChars="192"/>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鉴于经纪机构促成买卖双方签署本合同，经各方协商一致，买卖双方应于签订本合同后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eastAsia="zh-CN"/>
        </w:rPr>
        <w:t>日内，</w:t>
      </w:r>
      <w:r>
        <w:rPr>
          <w:rFonts w:hint="eastAsia" w:ascii="仿宋_GB2312" w:hAnsi="仿宋_GB2312" w:eastAsia="仿宋_GB2312" w:cs="仿宋_GB2312"/>
          <w:color w:val="auto"/>
          <w:sz w:val="28"/>
          <w:szCs w:val="28"/>
          <w:highlight w:val="none"/>
          <w:lang w:val="en-US" w:eastAsia="zh-CN"/>
        </w:rPr>
        <w:t>向经纪机构支付佣金人民币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）。其中，卖方向经纪机构支付佣金人民币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元整（大写）（￥：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）；买方向经纪机构支付佣金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元整（大写）（￥：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p>
    <w:p>
      <w:pPr>
        <w:pageBreakBefore w:val="0"/>
        <w:kinsoku/>
        <w:topLinePunct w:val="0"/>
        <w:autoSpaceDE/>
        <w:autoSpaceDN/>
        <w:bidi w:val="0"/>
        <w:spacing w:line="560" w:lineRule="exact"/>
        <w:rPr>
          <w:rFonts w:hint="eastAsia"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640" w:firstLineChars="200"/>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w:t>
      </w:r>
      <w:r>
        <w:rPr>
          <w:rFonts w:hint="eastAsia" w:ascii="华文宋体" w:hAnsi="华文宋体" w:eastAsia="华文宋体"/>
          <w:b/>
          <w:color w:val="auto"/>
          <w:sz w:val="32"/>
          <w:szCs w:val="32"/>
          <w:highlight w:val="none"/>
          <w:lang w:eastAsia="zh-CN"/>
        </w:rPr>
        <w:t>七</w:t>
      </w:r>
      <w:r>
        <w:rPr>
          <w:rFonts w:hint="eastAsia" w:ascii="华文宋体" w:hAnsi="华文宋体" w:eastAsia="华文宋体"/>
          <w:b/>
          <w:color w:val="auto"/>
          <w:sz w:val="32"/>
          <w:szCs w:val="32"/>
          <w:highlight w:val="none"/>
        </w:rPr>
        <w:t>条  税费</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本次房屋交易所涉及的主要税费包括但不限于：契税、印花税、土地收益金、增值税及附加、个人所得税、土地增值税、房改房上市净收益等</w:t>
      </w:r>
      <w:r>
        <w:rPr>
          <w:rFonts w:hint="eastAsia" w:ascii="仿宋_GB2312" w:hAnsi="仿宋_GB2312" w:eastAsia="仿宋_GB2312" w:cs="仿宋_GB2312"/>
          <w:color w:val="auto"/>
          <w:sz w:val="28"/>
          <w:szCs w:val="28"/>
          <w:highlight w:val="none"/>
          <w:lang w:eastAsia="zh-CN"/>
        </w:rPr>
        <w:t>，具体金额以相关部门的核定结果为准</w:t>
      </w:r>
      <w:r>
        <w:rPr>
          <w:rFonts w:hint="eastAsia" w:ascii="仿宋_GB2312" w:hAnsi="仿宋_GB2312" w:eastAsia="仿宋_GB2312" w:cs="仿宋_GB2312"/>
          <w:color w:val="auto"/>
          <w:sz w:val="28"/>
          <w:szCs w:val="28"/>
          <w:highlight w:val="none"/>
        </w:rPr>
        <w:t>。买卖双方同意，本次交易涉及的税费按照以下第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种方式承担，并由承担方直接向主管机关缴纳。</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1、全部由</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承担。</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2、全部由</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承担。</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3、买卖双方按国家规定承担各自税费。 </w:t>
      </w:r>
    </w:p>
    <w:p>
      <w:pPr>
        <w:pageBreakBefore w:val="0"/>
        <w:kinsoku/>
        <w:topLinePunct w:val="0"/>
        <w:autoSpaceDE/>
        <w:autoSpaceDN/>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本合同履行过程中因政策原因须缴纳新的税费种类的，由政策规定的缴纳方缴纳；因政策原因使原有税费金额增加的，由本合同约定的税费承担方足额缴纳。</w:t>
      </w:r>
    </w:p>
    <w:p>
      <w:pPr>
        <w:pageBreakBefore w:val="0"/>
        <w:kinsoku/>
        <w:topLinePunct w:val="0"/>
        <w:autoSpaceDE/>
        <w:autoSpaceDN/>
        <w:bidi w:val="0"/>
        <w:spacing w:line="560" w:lineRule="exact"/>
        <w:rPr>
          <w:color w:val="auto"/>
          <w:highlight w:val="none"/>
        </w:rPr>
      </w:pP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w:t>
      </w:r>
      <w:r>
        <w:rPr>
          <w:rFonts w:hint="eastAsia" w:ascii="华文宋体" w:hAnsi="华文宋体" w:eastAsia="华文宋体"/>
          <w:b/>
          <w:color w:val="auto"/>
          <w:sz w:val="32"/>
          <w:szCs w:val="32"/>
          <w:highlight w:val="none"/>
          <w:lang w:eastAsia="zh-CN"/>
        </w:rPr>
        <w:t>八</w:t>
      </w:r>
      <w:r>
        <w:rPr>
          <w:rFonts w:hint="eastAsia" w:ascii="华文宋体" w:hAnsi="华文宋体" w:eastAsia="华文宋体"/>
          <w:b/>
          <w:color w:val="auto"/>
          <w:sz w:val="32"/>
          <w:szCs w:val="32"/>
          <w:highlight w:val="none"/>
        </w:rPr>
        <w:t>条  权属转移登记</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买卖双方在</w:t>
      </w:r>
      <w:r>
        <w:rPr>
          <w:rFonts w:hint="eastAsia" w:ascii="仿宋_GB2312" w:hAnsi="仿宋_GB2312" w:eastAsia="仿宋_GB2312" w:cs="仿宋_GB2312"/>
          <w:color w:val="auto"/>
          <w:sz w:val="28"/>
          <w:szCs w:val="28"/>
          <w:highlight w:val="none"/>
          <w:lang w:eastAsia="zh-CN"/>
        </w:rPr>
        <w:t>签订本</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的同时，同步提交房屋预告登记申请，本合同</w:t>
      </w:r>
      <w:r>
        <w:rPr>
          <w:rFonts w:hint="eastAsia" w:ascii="仿宋_GB2312" w:hAnsi="仿宋_GB2312" w:eastAsia="仿宋_GB2312" w:cs="仿宋_GB2312"/>
          <w:color w:val="auto"/>
          <w:sz w:val="28"/>
          <w:szCs w:val="28"/>
          <w:highlight w:val="none"/>
        </w:rPr>
        <w:t>备案通过后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日内，即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日前办理房屋所有权转移登记。</w:t>
      </w: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w:t>
      </w:r>
      <w:r>
        <w:rPr>
          <w:rFonts w:hint="eastAsia" w:ascii="华文宋体" w:hAnsi="华文宋体" w:eastAsia="华文宋体"/>
          <w:b/>
          <w:color w:val="auto"/>
          <w:sz w:val="32"/>
          <w:szCs w:val="32"/>
          <w:highlight w:val="none"/>
          <w:lang w:eastAsia="zh-CN"/>
        </w:rPr>
        <w:t>九</w:t>
      </w:r>
      <w:r>
        <w:rPr>
          <w:rFonts w:hint="eastAsia" w:ascii="华文宋体" w:hAnsi="华文宋体" w:eastAsia="华文宋体"/>
          <w:b/>
          <w:color w:val="auto"/>
          <w:sz w:val="32"/>
          <w:szCs w:val="32"/>
          <w:highlight w:val="none"/>
        </w:rPr>
        <w:t>条  房屋交付</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应当在办理完毕不动产权属转移登记手续之日起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日前将该房屋交付给</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。该房屋交付时，应当履行下列手续：</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1、买卖双方共同对该房屋家具家电、附属设施设备、装饰装修及相关物品进行验收，记录水、电、气表的读数，并交接附件一中所列物品；</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2、双方在房屋家具家电、附属设施设备、装饰装修、相关物品交接清单上签字；</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3、移交该房屋房门钥匙；</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28"/>
          <w:szCs w:val="28"/>
          <w:highlight w:val="none"/>
        </w:rPr>
        <w:t>上述房屋风险责任自该房屋转移占有之日起转移给</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w:t>
      </w:r>
      <w:r>
        <w:rPr>
          <w:rFonts w:hint="eastAsia" w:ascii="华文宋体" w:hAnsi="华文宋体" w:eastAsia="华文宋体"/>
          <w:b/>
          <w:color w:val="auto"/>
          <w:sz w:val="32"/>
          <w:szCs w:val="32"/>
          <w:highlight w:val="none"/>
          <w:lang w:eastAsia="zh-CN"/>
        </w:rPr>
        <w:t>十</w:t>
      </w:r>
      <w:r>
        <w:rPr>
          <w:rFonts w:hint="eastAsia" w:ascii="华文宋体" w:hAnsi="华文宋体" w:eastAsia="华文宋体"/>
          <w:b/>
          <w:color w:val="auto"/>
          <w:sz w:val="32"/>
          <w:szCs w:val="32"/>
          <w:highlight w:val="none"/>
        </w:rPr>
        <w:t>条  户口户籍迁出约定</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应当在办理完不动产权属转移登记手续之日起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日内，即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将此房屋户口户籍全部迁出，逾期</w:t>
      </w:r>
      <w:r>
        <w:rPr>
          <w:rFonts w:hint="eastAsia" w:ascii="仿宋_GB2312" w:hAnsi="仿宋_GB2312" w:eastAsia="仿宋_GB2312" w:cs="仿宋_GB2312"/>
          <w:color w:val="auto"/>
          <w:sz w:val="28"/>
          <w:szCs w:val="28"/>
          <w:highlight w:val="none"/>
          <w:lang w:eastAsia="zh-CN"/>
        </w:rPr>
        <w:t>不迁出</w:t>
      </w:r>
      <w:r>
        <w:rPr>
          <w:rFonts w:hint="eastAsia" w:ascii="仿宋_GB2312" w:hAnsi="仿宋_GB2312" w:eastAsia="仿宋_GB2312" w:cs="仿宋_GB2312"/>
          <w:color w:val="auto"/>
          <w:sz w:val="28"/>
          <w:szCs w:val="28"/>
          <w:highlight w:val="none"/>
        </w:rPr>
        <w:t>承担相应违约责任。</w:t>
      </w:r>
    </w:p>
    <w:p>
      <w:pPr>
        <w:pageBreakBefore w:val="0"/>
        <w:kinsoku/>
        <w:topLinePunct w:val="0"/>
        <w:autoSpaceDE/>
        <w:autoSpaceDN/>
        <w:bidi w:val="0"/>
        <w:spacing w:line="560" w:lineRule="exact"/>
        <w:ind w:firstLine="630" w:firstLineChars="225"/>
        <w:rPr>
          <w:rFonts w:ascii="华文宋体" w:hAnsi="华文宋体" w:eastAsia="华文宋体"/>
          <w:color w:val="auto"/>
          <w:sz w:val="28"/>
          <w:szCs w:val="28"/>
          <w:highlight w:val="none"/>
        </w:rPr>
      </w:pP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第十</w:t>
      </w:r>
      <w:r>
        <w:rPr>
          <w:rFonts w:hint="eastAsia" w:ascii="华文宋体" w:hAnsi="华文宋体" w:eastAsia="华文宋体"/>
          <w:b/>
          <w:color w:val="auto"/>
          <w:sz w:val="32"/>
          <w:szCs w:val="32"/>
          <w:highlight w:val="none"/>
          <w:lang w:eastAsia="zh-CN"/>
        </w:rPr>
        <w:t>一</w:t>
      </w:r>
      <w:r>
        <w:rPr>
          <w:rFonts w:hint="eastAsia" w:ascii="华文宋体" w:hAnsi="华文宋体" w:eastAsia="华文宋体"/>
          <w:b/>
          <w:color w:val="auto"/>
          <w:sz w:val="32"/>
          <w:szCs w:val="32"/>
          <w:highlight w:val="none"/>
        </w:rPr>
        <w:t>条  其他相关权益</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（一）在该房屋交付日以前发生的</w:t>
      </w:r>
      <w:r>
        <w:rPr>
          <w:rFonts w:hint="eastAsia" w:ascii="仿宋_GB2312" w:hAnsi="仿宋_GB2312" w:eastAsia="仿宋_GB2312" w:cs="仿宋_GB2312"/>
          <w:color w:val="auto"/>
          <w:sz w:val="28"/>
          <w:szCs w:val="28"/>
          <w:highlight w:val="none"/>
          <w:u w:val="none"/>
        </w:rPr>
        <w:t>物业服务费</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电话</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水</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电</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燃气</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有线电视</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网络</w:t>
      </w:r>
      <w:r>
        <w:rPr>
          <w:rFonts w:hint="eastAsia" w:ascii="仿宋_GB2312" w:hAnsi="仿宋_GB2312" w:eastAsia="仿宋_GB2312" w:cs="仿宋_GB2312"/>
          <w:color w:val="auto"/>
          <w:sz w:val="28"/>
          <w:szCs w:val="28"/>
          <w:highlight w:val="none"/>
          <w:u w:val="none"/>
          <w:lang w:eastAsia="zh-CN"/>
        </w:rPr>
        <w:t>等</w:t>
      </w:r>
      <w:r>
        <w:rPr>
          <w:rFonts w:hint="eastAsia" w:ascii="仿宋_GB2312" w:hAnsi="仿宋_GB2312" w:eastAsia="仿宋_GB2312" w:cs="仿宋_GB2312"/>
          <w:color w:val="auto"/>
          <w:sz w:val="28"/>
          <w:szCs w:val="28"/>
          <w:highlight w:val="none"/>
        </w:rPr>
        <w:t>费用由</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承担，交付日以后（含当日）发生的费用由买</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承担。</w:t>
      </w:r>
    </w:p>
    <w:p>
      <w:pPr>
        <w:pageBreakBefore w:val="0"/>
        <w:kinsoku/>
        <w:topLinePunct w:val="0"/>
        <w:autoSpaceDE/>
        <w:autoSpaceDN/>
        <w:bidi w:val="0"/>
        <w:spacing w:line="560" w:lineRule="exact"/>
        <w:ind w:firstLine="630" w:firstLineChars="225"/>
        <w:rPr>
          <w:rFonts w:ascii="华文宋体" w:hAnsi="华文宋体" w:eastAsia="华文宋体"/>
          <w:color w:val="auto"/>
          <w:sz w:val="28"/>
          <w:szCs w:val="28"/>
          <w:highlight w:val="none"/>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同意将其</w:t>
      </w:r>
      <w:r>
        <w:rPr>
          <w:rFonts w:hint="eastAsia" w:ascii="仿宋_GB2312" w:hAnsi="仿宋_GB2312" w:eastAsia="仿宋_GB2312" w:cs="仿宋_GB2312"/>
          <w:color w:val="auto"/>
          <w:sz w:val="28"/>
          <w:szCs w:val="28"/>
          <w:highlight w:val="none"/>
          <w:lang w:eastAsia="zh-CN"/>
        </w:rPr>
        <w:t>交存</w:t>
      </w:r>
      <w:r>
        <w:rPr>
          <w:rFonts w:hint="eastAsia" w:ascii="仿宋_GB2312" w:hAnsi="仿宋_GB2312" w:eastAsia="仿宋_GB2312" w:cs="仿宋_GB2312"/>
          <w:color w:val="auto"/>
          <w:sz w:val="28"/>
          <w:szCs w:val="28"/>
          <w:highlight w:val="none"/>
        </w:rPr>
        <w:t>的该房屋专项维修资金的账面余额转移至</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名下，双方另有约定的除外。对已建立住宅专项维修资金账户、但未交存首期住宅专项维修资金的，双方约定由</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eastAsia="zh-CN"/>
        </w:rPr>
        <w:t>方</w:t>
      </w:r>
      <w:r>
        <w:rPr>
          <w:rFonts w:hint="eastAsia" w:ascii="仿宋_GB2312" w:hAnsi="仿宋_GB2312" w:eastAsia="仿宋_GB2312" w:cs="仿宋_GB2312"/>
          <w:color w:val="auto"/>
          <w:sz w:val="28"/>
          <w:szCs w:val="28"/>
          <w:highlight w:val="none"/>
        </w:rPr>
        <w:t>交存，没有约定的，由</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补交。</w:t>
      </w:r>
    </w:p>
    <w:p>
      <w:pPr>
        <w:pageBreakBefore w:val="0"/>
        <w:kinsoku/>
        <w:topLinePunct w:val="0"/>
        <w:autoSpaceDE/>
        <w:autoSpaceDN/>
        <w:bidi w:val="0"/>
        <w:spacing w:line="560" w:lineRule="exact"/>
        <w:ind w:firstLine="720" w:firstLineChars="225"/>
        <w:rPr>
          <w:rFonts w:hint="eastAsia" w:ascii="华文宋体" w:hAnsi="华文宋体" w:eastAsia="华文宋体"/>
          <w:b/>
          <w:color w:val="auto"/>
          <w:sz w:val="32"/>
          <w:szCs w:val="32"/>
          <w:highlight w:val="none"/>
        </w:rPr>
      </w:pPr>
    </w:p>
    <w:p>
      <w:pPr>
        <w:pageBreakBefore w:val="0"/>
        <w:kinsoku/>
        <w:topLinePunct w:val="0"/>
        <w:autoSpaceDE/>
        <w:autoSpaceDN/>
        <w:bidi w:val="0"/>
        <w:spacing w:line="560" w:lineRule="exact"/>
        <w:ind w:firstLine="720" w:firstLineChars="225"/>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第十</w:t>
      </w:r>
      <w:r>
        <w:rPr>
          <w:rFonts w:hint="eastAsia" w:ascii="华文宋体" w:hAnsi="华文宋体" w:eastAsia="华文宋体"/>
          <w:b/>
          <w:color w:val="auto"/>
          <w:sz w:val="32"/>
          <w:szCs w:val="32"/>
          <w:highlight w:val="none"/>
          <w:lang w:eastAsia="zh-CN"/>
        </w:rPr>
        <w:t>二</w:t>
      </w:r>
      <w:r>
        <w:rPr>
          <w:rFonts w:hint="eastAsia" w:ascii="华文宋体" w:hAnsi="华文宋体" w:eastAsia="华文宋体"/>
          <w:b/>
          <w:color w:val="auto"/>
          <w:sz w:val="32"/>
          <w:szCs w:val="32"/>
          <w:highlight w:val="none"/>
        </w:rPr>
        <w:t>条  违约责任</w:t>
      </w:r>
    </w:p>
    <w:p>
      <w:pPr>
        <w:pageBreakBefore w:val="0"/>
        <w:kinsoku/>
        <w:topLinePunct w:val="0"/>
        <w:autoSpaceDE/>
        <w:autoSpaceDN/>
        <w:bidi w:val="0"/>
        <w:spacing w:line="560" w:lineRule="exact"/>
        <w:ind w:firstLine="630" w:firstLineChars="225"/>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（一）房款支付责任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未按合同约定时间付款的，每逾期一日，应向</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支付房屋总价款万分之</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的迟延履行违约金，合同继续履行。逾期超过</w:t>
      </w:r>
    </w:p>
    <w:p>
      <w:pPr>
        <w:pageBreakBefore w:val="0"/>
        <w:kinsoku/>
        <w:topLinePunct w:val="0"/>
        <w:autoSpaceDE/>
        <w:autoSpaceDN/>
        <w:bidi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日仍未按合同约定时间付款、因发放贷款机构不同意</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的贷款申请或者获得的贷款数额不足以支付房款的，且</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无法在本合同约定时间内以自筹资金支付房款的，按下列方式处理：</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（1）属于</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违约，</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支付本合同约定的房屋总价款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%的违约金，合同解除；如造成</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其他损失的，</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应当另行依法承担赔偿责任。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2、其它</w:t>
      </w:r>
    </w:p>
    <w:p>
      <w:pPr>
        <w:pageBreakBefore w:val="0"/>
        <w:kinsoku/>
        <w:topLinePunct w:val="0"/>
        <w:autoSpaceDE/>
        <w:autoSpaceDN/>
        <w:bidi w:val="0"/>
        <w:spacing w:line="560" w:lineRule="exact"/>
        <w:ind w:firstLine="630" w:firstLineChars="225"/>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（二）转移登记责任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或</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未按合同约定时间办理不动产转移登记手续的，每逾期一日，违约方应按房屋总价款的万分之</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向守约方支付迟延履行违约金。逾期超过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日，违约方仍未履行的，则守约方有权解除合同，违约方应向守约方支付本合同约定的房屋总价款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%的违约金，如造成守约方其</w:t>
      </w:r>
      <w:r>
        <w:rPr>
          <w:rFonts w:hint="eastAsia" w:ascii="仿宋_GB2312" w:hAnsi="仿宋_GB2312" w:eastAsia="仿宋_GB2312" w:cs="仿宋_GB2312"/>
          <w:color w:val="auto"/>
          <w:sz w:val="28"/>
          <w:szCs w:val="28"/>
          <w:highlight w:val="none"/>
          <w:lang w:eastAsia="zh-CN"/>
        </w:rPr>
        <w:t>它</w:t>
      </w:r>
      <w:r>
        <w:rPr>
          <w:rFonts w:hint="eastAsia" w:ascii="仿宋_GB2312" w:hAnsi="仿宋_GB2312" w:eastAsia="仿宋_GB2312" w:cs="仿宋_GB2312"/>
          <w:color w:val="auto"/>
          <w:sz w:val="28"/>
          <w:szCs w:val="28"/>
          <w:highlight w:val="none"/>
        </w:rPr>
        <w:t>损失的，违约方应当另行依法承担赔偿责任。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2、其它</w:t>
      </w:r>
    </w:p>
    <w:p>
      <w:pPr>
        <w:pageBreakBefore w:val="0"/>
        <w:kinsoku/>
        <w:topLinePunct w:val="0"/>
        <w:autoSpaceDE/>
        <w:autoSpaceDN/>
        <w:bidi w:val="0"/>
        <w:spacing w:line="560" w:lineRule="exact"/>
        <w:ind w:firstLine="630" w:firstLineChars="225"/>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（三）交付责任</w:t>
      </w:r>
    </w:p>
    <w:p>
      <w:pPr>
        <w:pageBreakBefore w:val="0"/>
        <w:kinsoku/>
        <w:topLinePunct w:val="0"/>
        <w:autoSpaceDE/>
        <w:autoSpaceDN/>
        <w:bidi w:val="0"/>
        <w:spacing w:line="560" w:lineRule="exact"/>
        <w:ind w:firstLine="630" w:firstLineChars="225"/>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未按约定时间交付房屋的，每逾期一日，应按已支付的</w:t>
      </w:r>
    </w:p>
    <w:p>
      <w:pPr>
        <w:pageBreakBefore w:val="0"/>
        <w:kinsoku/>
        <w:topLinePunct w:val="0"/>
        <w:autoSpaceDE/>
        <w:autoSpaceDN/>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房屋总价款的万分之</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向</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支付迟延履行违约金。逾期超过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仍未履行的，则</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有权解除合同，</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支付房屋总价款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%的违约金，如造成</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其他损失的，</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应当另行依法承担赔偿责任。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交付的房屋及设施不符合合同约定内容的，则</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支付本合同约定的房屋总价款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%的违约金，如造成</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其他损失的，</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应当另行依法承担赔偿责任。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3．其他：</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630" w:firstLineChars="225"/>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（四）</w:t>
      </w:r>
      <w:r>
        <w:rPr>
          <w:rFonts w:hint="eastAsia" w:ascii="黑体" w:hAnsi="黑体" w:eastAsia="黑体" w:cs="黑体"/>
          <w:b w:val="0"/>
          <w:bCs w:val="0"/>
          <w:color w:val="auto"/>
          <w:sz w:val="28"/>
          <w:szCs w:val="28"/>
          <w:highlight w:val="none"/>
          <w:lang w:eastAsia="zh-CN"/>
        </w:rPr>
        <w:t>卖方</w:t>
      </w:r>
      <w:r>
        <w:rPr>
          <w:rFonts w:hint="eastAsia" w:ascii="黑体" w:hAnsi="黑体" w:eastAsia="黑体" w:cs="黑体"/>
          <w:b w:val="0"/>
          <w:bCs w:val="0"/>
          <w:color w:val="auto"/>
          <w:sz w:val="28"/>
          <w:szCs w:val="28"/>
          <w:highlight w:val="none"/>
        </w:rPr>
        <w:t>将房屋出卖给第三人及权利瑕疵的责任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因</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“一房二卖”导致</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不能取得该房屋所有权的，或者因</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在订立本合同时未告知</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该房屋存在抵押权、居住权、共有权、租赁权等权利受限情形且未在买</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通知的合理期限内消除权利限制的，买</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有权解除合同；买</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依此解除合同的，</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返还已付的定金及房价款（</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应配合</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办理解除交易资金监管手续，返还已监管资金），并按银行同期贷款利率支付利息、赔偿实际损失，违约方应向守约方支付本合同约定的房屋总价款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违约金。</w:t>
      </w:r>
    </w:p>
    <w:p>
      <w:pPr>
        <w:pageBreakBefore w:val="0"/>
        <w:kinsoku/>
        <w:topLinePunct w:val="0"/>
        <w:autoSpaceDE/>
        <w:autoSpaceDN/>
        <w:bidi w:val="0"/>
        <w:spacing w:line="560" w:lineRule="exact"/>
        <w:ind w:firstLine="630" w:firstLineChars="225"/>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28"/>
          <w:szCs w:val="28"/>
          <w:highlight w:val="none"/>
          <w:lang w:eastAsia="zh-CN"/>
        </w:rPr>
        <w:t>五</w:t>
      </w:r>
      <w:r>
        <w:rPr>
          <w:rFonts w:hint="eastAsia" w:ascii="黑体" w:hAnsi="黑体" w:eastAsia="黑体" w:cs="黑体"/>
          <w:b w:val="0"/>
          <w:bCs w:val="0"/>
          <w:color w:val="auto"/>
          <w:sz w:val="28"/>
          <w:szCs w:val="28"/>
          <w:highlight w:val="none"/>
        </w:rPr>
        <w:t>）居间责任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1．按照合同约定，应当支付居间服务费的一方未按合同约定足额支付居间服务费，逾期超过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日的，应按居间服务费总价款的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%向</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支付违约金。</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2.若因</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或者</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原因导致</w:t>
      </w:r>
      <w:r>
        <w:rPr>
          <w:rFonts w:hint="eastAsia" w:ascii="仿宋_GB2312" w:hAnsi="仿宋_GB2312" w:eastAsia="仿宋_GB2312" w:cs="仿宋_GB2312"/>
          <w:color w:val="auto"/>
          <w:sz w:val="28"/>
          <w:szCs w:val="28"/>
          <w:highlight w:val="none"/>
          <w:lang w:eastAsia="zh-CN"/>
        </w:rPr>
        <w:t>本</w:t>
      </w:r>
      <w:r>
        <w:rPr>
          <w:rFonts w:hint="eastAsia" w:ascii="仿宋_GB2312" w:hAnsi="仿宋_GB2312" w:eastAsia="仿宋_GB2312" w:cs="仿宋_GB2312"/>
          <w:color w:val="auto"/>
          <w:sz w:val="28"/>
          <w:szCs w:val="28"/>
          <w:highlight w:val="none"/>
        </w:rPr>
        <w:t>合同无效</w:t>
      </w:r>
      <w:r>
        <w:rPr>
          <w:rFonts w:hint="eastAsia" w:ascii="仿宋_GB2312" w:hAnsi="仿宋_GB2312" w:eastAsia="仿宋_GB2312" w:cs="仿宋_GB2312"/>
          <w:color w:val="auto"/>
          <w:sz w:val="28"/>
          <w:szCs w:val="28"/>
          <w:highlight w:val="none"/>
          <w:lang w:eastAsia="zh-CN"/>
        </w:rPr>
        <w:t>、无法执行</w:t>
      </w:r>
      <w:r>
        <w:rPr>
          <w:rFonts w:hint="eastAsia" w:ascii="仿宋_GB2312" w:hAnsi="仿宋_GB2312" w:eastAsia="仿宋_GB2312" w:cs="仿宋_GB2312"/>
          <w:color w:val="auto"/>
          <w:sz w:val="28"/>
          <w:szCs w:val="28"/>
          <w:highlight w:val="none"/>
        </w:rPr>
        <w:t>或被解除，</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可按照《中华人民共和国民法典》第九百六十四条规定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要求</w:t>
      </w:r>
      <w:r>
        <w:rPr>
          <w:rFonts w:hint="eastAsia" w:ascii="仿宋_GB2312" w:hAnsi="仿宋_GB2312" w:eastAsia="仿宋_GB2312" w:cs="仿宋_GB2312"/>
          <w:color w:val="auto"/>
          <w:sz w:val="28"/>
          <w:szCs w:val="28"/>
          <w:highlight w:val="none"/>
          <w:lang w:eastAsia="zh-CN"/>
        </w:rPr>
        <w:t>买卖</w:t>
      </w:r>
      <w:r>
        <w:rPr>
          <w:rFonts w:hint="eastAsia" w:ascii="仿宋_GB2312" w:hAnsi="仿宋_GB2312" w:eastAsia="仿宋_GB2312" w:cs="仿宋_GB2312"/>
          <w:color w:val="auto"/>
          <w:sz w:val="28"/>
          <w:szCs w:val="28"/>
          <w:highlight w:val="none"/>
        </w:rPr>
        <w:t>双方支付从事居间活动支出的必要费用，</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或</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承担该费用后有权向违约方追偿，双方均有过错的，由双方按照过错比例承担。</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3．若因</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原因导致合同逾期履行的，若逾期超过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应按居间服务费总价款的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%向</w:t>
      </w:r>
      <w:r>
        <w:rPr>
          <w:rFonts w:hint="eastAsia" w:ascii="仿宋_GB2312" w:hAnsi="仿宋_GB2312" w:eastAsia="仿宋_GB2312" w:cs="仿宋_GB2312"/>
          <w:color w:val="auto"/>
          <w:sz w:val="28"/>
          <w:szCs w:val="28"/>
          <w:highlight w:val="none"/>
          <w:lang w:val="en-US" w:eastAsia="zh-CN"/>
        </w:rPr>
        <w:t>委托方支付违约金，如造成卖方或买方其他损失的，经纪机构还应依法承担赔偿责任</w:t>
      </w:r>
      <w:r>
        <w:rPr>
          <w:rFonts w:hint="eastAsia" w:ascii="仿宋_GB2312" w:hAnsi="仿宋_GB2312" w:eastAsia="仿宋_GB2312" w:cs="仿宋_GB2312"/>
          <w:color w:val="auto"/>
          <w:sz w:val="28"/>
          <w:szCs w:val="28"/>
          <w:highlight w:val="none"/>
        </w:rPr>
        <w:t>。</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4．若因</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（包括但不限于故意隐瞒与订立合同有关的重要事实或者提供虚假情况的）导致合同无法履行的，则</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无权要求支付居间服务费，已经收取的居间服务费应当退还。如造成</w:t>
      </w:r>
      <w:r>
        <w:rPr>
          <w:rFonts w:hint="eastAsia" w:ascii="仿宋_GB2312" w:hAnsi="仿宋_GB2312" w:eastAsia="仿宋_GB2312" w:cs="仿宋_GB2312"/>
          <w:color w:val="auto"/>
          <w:sz w:val="28"/>
          <w:szCs w:val="28"/>
          <w:highlight w:val="none"/>
          <w:lang w:eastAsia="zh-CN"/>
        </w:rPr>
        <w:t>卖方</w:t>
      </w:r>
      <w:r>
        <w:rPr>
          <w:rFonts w:hint="eastAsia" w:ascii="仿宋_GB2312" w:hAnsi="仿宋_GB2312" w:eastAsia="仿宋_GB2312" w:cs="仿宋_GB2312"/>
          <w:color w:val="auto"/>
          <w:sz w:val="28"/>
          <w:szCs w:val="28"/>
          <w:highlight w:val="none"/>
        </w:rPr>
        <w:t>或</w:t>
      </w:r>
      <w:r>
        <w:rPr>
          <w:rFonts w:hint="eastAsia" w:ascii="仿宋_GB2312" w:hAnsi="仿宋_GB2312" w:eastAsia="仿宋_GB2312" w:cs="仿宋_GB2312"/>
          <w:color w:val="auto"/>
          <w:sz w:val="28"/>
          <w:szCs w:val="28"/>
          <w:highlight w:val="none"/>
          <w:lang w:eastAsia="zh-CN"/>
        </w:rPr>
        <w:t>买方</w:t>
      </w:r>
      <w:r>
        <w:rPr>
          <w:rFonts w:hint="eastAsia" w:ascii="仿宋_GB2312" w:hAnsi="仿宋_GB2312" w:eastAsia="仿宋_GB2312" w:cs="仿宋_GB2312"/>
          <w:color w:val="auto"/>
          <w:sz w:val="28"/>
          <w:szCs w:val="28"/>
          <w:highlight w:val="none"/>
        </w:rPr>
        <w:t>其他损失的，</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应当另行依法承担赔偿责任。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应严格执行国家和地方政府有关规定，不得以任何形式代收代付房屋转让价款。</w:t>
      </w:r>
    </w:p>
    <w:p>
      <w:pPr>
        <w:pageBreakBefore w:val="0"/>
        <w:kinsoku/>
        <w:topLinePunct w:val="0"/>
        <w:autoSpaceDE/>
        <w:autoSpaceDN/>
        <w:bidi w:val="0"/>
        <w:spacing w:line="560" w:lineRule="exact"/>
        <w:ind w:firstLine="630" w:firstLineChars="225"/>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28"/>
          <w:szCs w:val="28"/>
          <w:highlight w:val="none"/>
          <w:lang w:eastAsia="zh-CN"/>
        </w:rPr>
        <w:t>六</w:t>
      </w:r>
      <w:r>
        <w:rPr>
          <w:rFonts w:hint="eastAsia" w:ascii="黑体" w:hAnsi="黑体" w:eastAsia="黑体" w:cs="黑体"/>
          <w:b w:val="0"/>
          <w:bCs w:val="0"/>
          <w:color w:val="auto"/>
          <w:sz w:val="28"/>
          <w:szCs w:val="28"/>
          <w:highlight w:val="none"/>
        </w:rPr>
        <w:t>）维权费用</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买方、卖方、经纪机构</w:t>
      </w:r>
      <w:r>
        <w:rPr>
          <w:rFonts w:hint="eastAsia" w:ascii="仿宋_GB2312" w:hAnsi="仿宋_GB2312" w:eastAsia="仿宋_GB2312" w:cs="仿宋_GB2312"/>
          <w:color w:val="auto"/>
          <w:sz w:val="28"/>
          <w:szCs w:val="28"/>
          <w:highlight w:val="none"/>
        </w:rPr>
        <w:t>任何一方违约，除赔偿守约方违约金或实际损失外，还应赔偿守约方为此支出的公证费、律师费、诉讼费、仲裁费、保全费、差旅费等为维护自身权利而产生的一切合理费用。</w:t>
      </w:r>
    </w:p>
    <w:p>
      <w:pPr>
        <w:pageBreakBefore w:val="0"/>
        <w:kinsoku/>
        <w:topLinePunct w:val="0"/>
        <w:autoSpaceDE/>
        <w:autoSpaceDN/>
        <w:bidi w:val="0"/>
        <w:spacing w:line="560" w:lineRule="exact"/>
        <w:ind w:firstLine="630" w:firstLineChars="225"/>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28"/>
          <w:szCs w:val="28"/>
          <w:highlight w:val="none"/>
          <w:lang w:eastAsia="zh-CN"/>
        </w:rPr>
        <w:t>七</w:t>
      </w:r>
      <w:r>
        <w:rPr>
          <w:rFonts w:hint="eastAsia" w:ascii="黑体" w:hAnsi="黑体" w:eastAsia="黑体" w:cs="黑体"/>
          <w:b w:val="0"/>
          <w:bCs w:val="0"/>
          <w:color w:val="auto"/>
          <w:sz w:val="28"/>
          <w:szCs w:val="28"/>
          <w:highlight w:val="none"/>
        </w:rPr>
        <w:t>）其他违约责任</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本合同履行过程中，买卖双方应按照合同约定履行义务，任何违反合同的行为，</w:t>
      </w:r>
      <w:r>
        <w:rPr>
          <w:rFonts w:hint="eastAsia" w:ascii="仿宋_GB2312" w:hAnsi="仿宋_GB2312" w:eastAsia="仿宋_GB2312" w:cs="仿宋_GB2312"/>
          <w:color w:val="auto"/>
          <w:sz w:val="28"/>
          <w:szCs w:val="28"/>
          <w:highlight w:val="none"/>
          <w:lang w:eastAsia="zh-CN"/>
        </w:rPr>
        <w:t>均</w:t>
      </w:r>
      <w:r>
        <w:rPr>
          <w:rFonts w:hint="eastAsia" w:ascii="仿宋_GB2312" w:hAnsi="仿宋_GB2312" w:eastAsia="仿宋_GB2312" w:cs="仿宋_GB2312"/>
          <w:color w:val="auto"/>
          <w:sz w:val="28"/>
          <w:szCs w:val="28"/>
          <w:highlight w:val="none"/>
        </w:rPr>
        <w:t>应承担违约责任。违约方</w:t>
      </w:r>
      <w:r>
        <w:rPr>
          <w:rFonts w:hint="eastAsia" w:ascii="仿宋_GB2312" w:hAnsi="仿宋_GB2312" w:eastAsia="仿宋_GB2312" w:cs="仿宋_GB2312"/>
          <w:color w:val="auto"/>
          <w:sz w:val="28"/>
          <w:szCs w:val="28"/>
          <w:highlight w:val="none"/>
          <w:lang w:eastAsia="zh-CN"/>
        </w:rPr>
        <w:t>应当</w:t>
      </w:r>
      <w:r>
        <w:rPr>
          <w:rFonts w:hint="eastAsia" w:ascii="仿宋_GB2312" w:hAnsi="仿宋_GB2312" w:eastAsia="仿宋_GB2312" w:cs="仿宋_GB2312"/>
          <w:color w:val="auto"/>
          <w:sz w:val="28"/>
          <w:szCs w:val="28"/>
          <w:highlight w:val="none"/>
        </w:rPr>
        <w:t>根据本合同约定或者《中华人民共和国民法典》等我国法律法规的规定承担违约责任。</w:t>
      </w:r>
    </w:p>
    <w:p>
      <w:pPr>
        <w:pageBreakBefore w:val="0"/>
        <w:kinsoku/>
        <w:topLinePunct w:val="0"/>
        <w:autoSpaceDE/>
        <w:autoSpaceDN/>
        <w:bidi w:val="0"/>
        <w:spacing w:line="560" w:lineRule="exact"/>
        <w:ind w:firstLine="630" w:firstLineChars="225"/>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28"/>
          <w:szCs w:val="28"/>
          <w:highlight w:val="none"/>
          <w:lang w:eastAsia="zh-CN"/>
        </w:rPr>
        <w:t>八</w:t>
      </w:r>
      <w:r>
        <w:rPr>
          <w:rFonts w:hint="eastAsia" w:ascii="黑体" w:hAnsi="黑体" w:eastAsia="黑体" w:cs="黑体"/>
          <w:b w:val="0"/>
          <w:bCs w:val="0"/>
          <w:color w:val="auto"/>
          <w:sz w:val="28"/>
          <w:szCs w:val="28"/>
          <w:highlight w:val="none"/>
        </w:rPr>
        <w:t>）不可抗力</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因不可抗力不能按照约定履行本合同的，根据不可抗力的影响，部分或全部免除责任，但因不可抗力不能按照约定履行合同的一方当事人应当及时告知另一方当事人，并自不可抗力事件结束之日起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日内向另一方当事人提供证明。</w:t>
      </w:r>
    </w:p>
    <w:p>
      <w:pPr>
        <w:pageBreakBefore w:val="0"/>
        <w:kinsoku/>
        <w:topLinePunct w:val="0"/>
        <w:autoSpaceDE/>
        <w:autoSpaceDN/>
        <w:bidi w:val="0"/>
        <w:spacing w:line="560" w:lineRule="exact"/>
        <w:ind w:firstLine="630" w:firstLineChars="225"/>
        <w:rPr>
          <w:rFonts w:hint="eastAsia" w:ascii="华文宋体" w:hAnsi="华文宋体" w:eastAsia="华文宋体"/>
          <w:color w:val="auto"/>
          <w:sz w:val="28"/>
          <w:szCs w:val="28"/>
          <w:highlight w:val="none"/>
        </w:rPr>
      </w:pPr>
    </w:p>
    <w:p>
      <w:pPr>
        <w:pageBreakBefore w:val="0"/>
        <w:numPr>
          <w:ilvl w:val="0"/>
          <w:numId w:val="0"/>
        </w:numPr>
        <w:kinsoku/>
        <w:topLinePunct w:val="0"/>
        <w:autoSpaceDE/>
        <w:autoSpaceDN/>
        <w:bidi w:val="0"/>
        <w:spacing w:line="560" w:lineRule="exact"/>
        <w:ind w:firstLine="640" w:firstLineChars="200"/>
        <w:rPr>
          <w:rFonts w:hint="eastAsia"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第十</w:t>
      </w:r>
      <w:r>
        <w:rPr>
          <w:rFonts w:hint="eastAsia" w:ascii="华文宋体" w:hAnsi="华文宋体" w:eastAsia="华文宋体"/>
          <w:b/>
          <w:color w:val="auto"/>
          <w:sz w:val="32"/>
          <w:szCs w:val="32"/>
          <w:highlight w:val="none"/>
          <w:lang w:eastAsia="zh-CN"/>
        </w:rPr>
        <w:t>三</w:t>
      </w:r>
      <w:r>
        <w:rPr>
          <w:rFonts w:hint="eastAsia" w:ascii="华文宋体" w:hAnsi="华文宋体" w:eastAsia="华文宋体"/>
          <w:b/>
          <w:color w:val="auto"/>
          <w:sz w:val="32"/>
          <w:szCs w:val="32"/>
          <w:highlight w:val="none"/>
        </w:rPr>
        <w:t>条  送达</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三方保证在本合同中约定的联系地址、联系电话均真实有效，可以送达与本合同相关的各类通知、文件或者法律文书。任何一方变更送达地址的，应在变更之日起7日内以书面形式通知另两方。变更的一方未履行书面通知义务，则该合同约定的上述送达地址视为未变更，由此产生的法律后果由应当履行变更义务的一方自行承担。</w:t>
      </w:r>
    </w:p>
    <w:p>
      <w:pPr>
        <w:pageBreakBefore w:val="0"/>
        <w:numPr>
          <w:ilvl w:val="0"/>
          <w:numId w:val="0"/>
        </w:numPr>
        <w:kinsoku/>
        <w:topLinePunct w:val="0"/>
        <w:autoSpaceDE/>
        <w:autoSpaceDN/>
        <w:bidi w:val="0"/>
        <w:spacing w:line="560" w:lineRule="exact"/>
        <w:rPr>
          <w:rFonts w:hint="eastAsia" w:ascii="华文宋体" w:hAnsi="华文宋体" w:eastAsia="华文宋体"/>
          <w:b/>
          <w:color w:val="auto"/>
          <w:sz w:val="32"/>
          <w:szCs w:val="32"/>
          <w:highlight w:val="none"/>
        </w:rPr>
      </w:pPr>
    </w:p>
    <w:p>
      <w:pPr>
        <w:pageBreakBefore w:val="0"/>
        <w:numPr>
          <w:ilvl w:val="0"/>
          <w:numId w:val="0"/>
        </w:numPr>
        <w:kinsoku/>
        <w:topLinePunct w:val="0"/>
        <w:autoSpaceDE/>
        <w:autoSpaceDN/>
        <w:bidi w:val="0"/>
        <w:spacing w:line="560" w:lineRule="exact"/>
        <w:ind w:firstLine="640" w:firstLineChars="200"/>
        <w:rPr>
          <w:rFonts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lang w:eastAsia="zh-CN"/>
        </w:rPr>
        <w:t>第十四条</w:t>
      </w:r>
      <w:r>
        <w:rPr>
          <w:rFonts w:hint="eastAsia" w:ascii="华文宋体" w:hAnsi="华文宋体" w:eastAsia="华文宋体"/>
          <w:b/>
          <w:color w:val="auto"/>
          <w:sz w:val="32"/>
          <w:szCs w:val="32"/>
          <w:highlight w:val="none"/>
          <w:lang w:val="en-US" w:eastAsia="zh-CN"/>
        </w:rPr>
        <w:t xml:space="preserve"> </w:t>
      </w:r>
      <w:r>
        <w:rPr>
          <w:rFonts w:hint="eastAsia" w:ascii="华文宋体" w:hAnsi="华文宋体" w:eastAsia="华文宋体"/>
          <w:b/>
          <w:color w:val="auto"/>
          <w:sz w:val="32"/>
          <w:szCs w:val="32"/>
          <w:highlight w:val="none"/>
        </w:rPr>
        <w:t>争议解决方式</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本合同在履行过程中发生的争议，由</w:t>
      </w:r>
      <w:r>
        <w:rPr>
          <w:rFonts w:hint="eastAsia" w:ascii="仿宋_GB2312" w:hAnsi="仿宋_GB2312" w:eastAsia="仿宋_GB2312" w:cs="仿宋_GB2312"/>
          <w:color w:val="auto"/>
          <w:sz w:val="28"/>
          <w:szCs w:val="28"/>
          <w:highlight w:val="none"/>
          <w:lang w:eastAsia="zh-CN"/>
        </w:rPr>
        <w:t>各方</w:t>
      </w:r>
      <w:r>
        <w:rPr>
          <w:rFonts w:hint="eastAsia" w:ascii="仿宋_GB2312" w:hAnsi="仿宋_GB2312" w:eastAsia="仿宋_GB2312" w:cs="仿宋_GB2312"/>
          <w:color w:val="auto"/>
          <w:sz w:val="28"/>
          <w:szCs w:val="28"/>
          <w:highlight w:val="none"/>
        </w:rPr>
        <w:t>当事人协商解决。协商不成的，按下列第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种方式解决：</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1.提交黄石仲裁委员会仲裁；</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2.依法向房屋所在地人民法院起诉。</w:t>
      </w:r>
    </w:p>
    <w:p>
      <w:pPr>
        <w:pageBreakBefore w:val="0"/>
        <w:kinsoku/>
        <w:topLinePunct w:val="0"/>
        <w:autoSpaceDE/>
        <w:autoSpaceDN/>
        <w:bidi w:val="0"/>
        <w:spacing w:line="560" w:lineRule="exact"/>
        <w:ind w:firstLine="720" w:firstLineChars="225"/>
        <w:rPr>
          <w:rFonts w:hint="eastAsia" w:ascii="仿宋_GB2312" w:hAnsi="仿宋_GB2312" w:eastAsia="仿宋_GB2312" w:cs="仿宋_GB2312"/>
          <w:color w:val="auto"/>
          <w:sz w:val="32"/>
          <w:szCs w:val="32"/>
          <w:highlight w:val="none"/>
        </w:rPr>
      </w:pPr>
    </w:p>
    <w:p>
      <w:pPr>
        <w:pageBreakBefore w:val="0"/>
        <w:numPr>
          <w:ilvl w:val="0"/>
          <w:numId w:val="0"/>
        </w:numPr>
        <w:kinsoku/>
        <w:topLinePunct w:val="0"/>
        <w:autoSpaceDE/>
        <w:autoSpaceDN/>
        <w:bidi w:val="0"/>
        <w:spacing w:line="560" w:lineRule="exact"/>
        <w:ind w:firstLine="640" w:firstLineChars="200"/>
        <w:rPr>
          <w:rFonts w:hint="eastAsia"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第十</w:t>
      </w:r>
      <w:r>
        <w:rPr>
          <w:rFonts w:hint="eastAsia" w:ascii="华文宋体" w:hAnsi="华文宋体" w:eastAsia="华文宋体"/>
          <w:b/>
          <w:color w:val="auto"/>
          <w:sz w:val="32"/>
          <w:szCs w:val="32"/>
          <w:highlight w:val="none"/>
          <w:lang w:eastAsia="zh-CN"/>
        </w:rPr>
        <w:t>五</w:t>
      </w:r>
      <w:r>
        <w:rPr>
          <w:rFonts w:hint="eastAsia" w:ascii="华文宋体" w:hAnsi="华文宋体" w:eastAsia="华文宋体"/>
          <w:b/>
          <w:color w:val="auto"/>
          <w:sz w:val="32"/>
          <w:szCs w:val="32"/>
          <w:highlight w:val="none"/>
        </w:rPr>
        <w:t>条  合同效力</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（一）本合同未尽事宜，可由合同三方另行补充协议，合同三方不得在补充协议中订立与</w:t>
      </w:r>
      <w:r>
        <w:rPr>
          <w:rFonts w:hint="eastAsia" w:ascii="仿宋_GB2312" w:hAnsi="仿宋_GB2312" w:eastAsia="仿宋_GB2312" w:cs="仿宋_GB2312"/>
          <w:color w:val="auto"/>
          <w:sz w:val="28"/>
          <w:szCs w:val="28"/>
          <w:highlight w:val="none"/>
          <w:lang w:eastAsia="zh-CN"/>
        </w:rPr>
        <w:t>主</w:t>
      </w:r>
      <w:r>
        <w:rPr>
          <w:rFonts w:hint="eastAsia" w:ascii="仿宋_GB2312" w:hAnsi="仿宋_GB2312" w:eastAsia="仿宋_GB2312" w:cs="仿宋_GB2312"/>
          <w:color w:val="auto"/>
          <w:sz w:val="28"/>
          <w:szCs w:val="28"/>
          <w:highlight w:val="none"/>
        </w:rPr>
        <w:t>合同内容相冲突的条款，补充协议与本合同具有同等法律效力。补充协议内容详见附件2。</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（二）本合同签订后，在本合同订立前各方就该房屋买卖事宜所做的约定、签订的协议均予作废，且不作为合同三方权利、义务履行的依据。合同三方权利、义务的履行皆以本合同为准。</w:t>
      </w:r>
      <w:bookmarkStart w:id="0" w:name="_Toc306_WPSOffice_Level1"/>
      <w:bookmarkStart w:id="1" w:name="_Toc20803_WPSOffice_Level1"/>
    </w:p>
    <w:p>
      <w:pPr>
        <w:pageBreakBefore w:val="0"/>
        <w:numPr>
          <w:ilvl w:val="0"/>
          <w:numId w:val="0"/>
        </w:numPr>
        <w:kinsoku/>
        <w:topLinePunct w:val="0"/>
        <w:autoSpaceDE/>
        <w:autoSpaceDN/>
        <w:bidi w:val="0"/>
        <w:spacing w:line="560" w:lineRule="exact"/>
        <w:ind w:firstLine="640" w:firstLineChars="200"/>
        <w:rPr>
          <w:rFonts w:hint="eastAsia" w:ascii="华文宋体" w:hAnsi="华文宋体" w:eastAsia="华文宋体"/>
          <w:b/>
          <w:color w:val="auto"/>
          <w:sz w:val="32"/>
          <w:szCs w:val="32"/>
          <w:highlight w:val="none"/>
        </w:rPr>
      </w:pPr>
    </w:p>
    <w:p>
      <w:pPr>
        <w:pageBreakBefore w:val="0"/>
        <w:numPr>
          <w:ilvl w:val="0"/>
          <w:numId w:val="0"/>
        </w:numPr>
        <w:kinsoku/>
        <w:topLinePunct w:val="0"/>
        <w:autoSpaceDE/>
        <w:autoSpaceDN/>
        <w:bidi w:val="0"/>
        <w:spacing w:line="560" w:lineRule="exact"/>
        <w:ind w:firstLine="640" w:firstLineChars="200"/>
        <w:rPr>
          <w:rFonts w:hint="eastAsia" w:ascii="华文宋体" w:hAnsi="华文宋体" w:eastAsia="华文宋体"/>
          <w:b/>
          <w:color w:val="auto"/>
          <w:sz w:val="32"/>
          <w:szCs w:val="32"/>
          <w:highlight w:val="none"/>
        </w:rPr>
      </w:pPr>
      <w:r>
        <w:rPr>
          <w:rFonts w:hint="eastAsia" w:ascii="华文宋体" w:hAnsi="华文宋体" w:eastAsia="华文宋体"/>
          <w:b/>
          <w:color w:val="auto"/>
          <w:sz w:val="32"/>
          <w:szCs w:val="32"/>
          <w:highlight w:val="none"/>
        </w:rPr>
        <w:t>第十</w:t>
      </w:r>
      <w:r>
        <w:rPr>
          <w:rFonts w:hint="eastAsia" w:ascii="华文宋体" w:hAnsi="华文宋体" w:eastAsia="华文宋体"/>
          <w:b/>
          <w:color w:val="auto"/>
          <w:sz w:val="32"/>
          <w:szCs w:val="32"/>
          <w:highlight w:val="none"/>
          <w:lang w:eastAsia="zh-CN"/>
        </w:rPr>
        <w:t>六</w:t>
      </w:r>
      <w:r>
        <w:rPr>
          <w:rFonts w:hint="eastAsia" w:ascii="华文宋体" w:hAnsi="华文宋体" w:eastAsia="华文宋体"/>
          <w:b/>
          <w:color w:val="auto"/>
          <w:sz w:val="32"/>
          <w:szCs w:val="32"/>
          <w:highlight w:val="none"/>
        </w:rPr>
        <w:t>条  附则</w:t>
      </w:r>
      <w:bookmarkEnd w:id="0"/>
      <w:bookmarkEnd w:id="1"/>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（一）本合同或者附件，经三方签字或者盖章后生效。</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（二）本合同生效后，三方对合同内容的变更或补充应采取书面形式，作为本合同的附件。合同附件与本合同具有同等的法律效力。</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（三）本合同（及附件）一式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份，其中</w:t>
      </w:r>
      <w:r>
        <w:rPr>
          <w:rFonts w:hint="eastAsia" w:ascii="仿宋_GB2312" w:hAnsi="仿宋_GB2312" w:eastAsia="仿宋_GB2312" w:cs="仿宋_GB2312"/>
          <w:color w:val="auto"/>
          <w:sz w:val="28"/>
          <w:szCs w:val="28"/>
          <w:highlight w:val="none"/>
          <w:lang w:eastAsia="zh-CN"/>
        </w:rPr>
        <w:t>卖</w:t>
      </w:r>
      <w:r>
        <w:rPr>
          <w:rFonts w:hint="eastAsia" w:ascii="仿宋_GB2312" w:hAnsi="仿宋_GB2312" w:eastAsia="仿宋_GB2312" w:cs="仿宋_GB2312"/>
          <w:color w:val="auto"/>
          <w:sz w:val="28"/>
          <w:szCs w:val="28"/>
          <w:highlight w:val="none"/>
        </w:rPr>
        <w:t>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w:t>
      </w:r>
      <w:r>
        <w:rPr>
          <w:rFonts w:hint="eastAsia" w:ascii="仿宋_GB2312" w:hAnsi="仿宋_GB2312" w:eastAsia="仿宋_GB2312" w:cs="仿宋_GB2312"/>
          <w:color w:val="auto"/>
          <w:sz w:val="28"/>
          <w:szCs w:val="28"/>
          <w:highlight w:val="none"/>
          <w:lang w:eastAsia="zh-CN"/>
        </w:rPr>
        <w:t>买</w:t>
      </w:r>
      <w:r>
        <w:rPr>
          <w:rFonts w:hint="eastAsia" w:ascii="仿宋_GB2312" w:hAnsi="仿宋_GB2312" w:eastAsia="仿宋_GB2312" w:cs="仿宋_GB2312"/>
          <w:color w:val="auto"/>
          <w:sz w:val="28"/>
          <w:szCs w:val="28"/>
          <w:highlight w:val="none"/>
        </w:rPr>
        <w:t>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w:t>
      </w:r>
      <w:r>
        <w:rPr>
          <w:rFonts w:hint="eastAsia" w:ascii="仿宋_GB2312" w:hAnsi="仿宋_GB2312" w:eastAsia="仿宋_GB2312" w:cs="仿宋_GB2312"/>
          <w:color w:val="auto"/>
          <w:sz w:val="28"/>
          <w:szCs w:val="28"/>
          <w:highlight w:val="none"/>
          <w:lang w:eastAsia="zh-CN"/>
        </w:rPr>
        <w:t>经纪机构</w:t>
      </w:r>
      <w:r>
        <w:rPr>
          <w:rFonts w:hint="eastAsia" w:ascii="仿宋_GB2312" w:hAnsi="仿宋_GB2312" w:eastAsia="仿宋_GB2312" w:cs="仿宋_GB2312"/>
          <w:color w:val="auto"/>
          <w:sz w:val="28"/>
          <w:szCs w:val="28"/>
          <w:highlight w:val="none"/>
        </w:rPr>
        <w:t>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w:t>
      </w:r>
      <w:r>
        <w:rPr>
          <w:rFonts w:hint="eastAsia" w:ascii="华文宋体" w:hAnsi="华文宋体" w:eastAsia="华文宋体"/>
          <w:color w:val="auto"/>
          <w:sz w:val="28"/>
          <w:szCs w:val="28"/>
          <w:highlight w:val="none"/>
        </w:rPr>
        <w:t>。</w:t>
      </w:r>
    </w:p>
    <w:p>
      <w:pPr>
        <w:pageBreakBefore w:val="0"/>
        <w:kinsoku/>
        <w:topLinePunct w:val="0"/>
        <w:autoSpaceDE/>
        <w:autoSpaceDN/>
        <w:bidi w:val="0"/>
        <w:spacing w:line="560" w:lineRule="exact"/>
        <w:ind w:firstLine="630" w:firstLine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买卖</w:t>
      </w:r>
      <w:r>
        <w:rPr>
          <w:rFonts w:hint="eastAsia" w:ascii="仿宋_GB2312" w:hAnsi="仿宋_GB2312" w:eastAsia="仿宋_GB2312" w:cs="仿宋_GB2312"/>
          <w:color w:val="auto"/>
          <w:sz w:val="28"/>
          <w:szCs w:val="28"/>
          <w:highlight w:val="none"/>
        </w:rPr>
        <w:t>双方办理缴纳税费、贷款、不动产转移登记等业务时，应当向税务部门、不动产登记等相关部门提交本合同及全部附件。</w:t>
      </w:r>
    </w:p>
    <w:p>
      <w:pPr>
        <w:pageBreakBefore w:val="0"/>
        <w:kinsoku/>
        <w:topLinePunct w:val="0"/>
        <w:autoSpaceDE/>
        <w:autoSpaceDN/>
        <w:bidi w:val="0"/>
        <w:spacing w:line="560" w:lineRule="exact"/>
        <w:rPr>
          <w:rFonts w:ascii="仿宋_GB2312" w:eastAsia="仿宋_GB2312"/>
          <w:color w:val="auto"/>
          <w:sz w:val="32"/>
          <w:szCs w:val="32"/>
          <w:highlight w:val="none"/>
        </w:rPr>
      </w:pPr>
    </w:p>
    <w:p>
      <w:pPr>
        <w:pageBreakBefore w:val="0"/>
        <w:kinsoku/>
        <w:topLinePunct w:val="0"/>
        <w:autoSpaceDE/>
        <w:autoSpaceDN/>
        <w:bidi w:val="0"/>
        <w:spacing w:line="560" w:lineRule="exact"/>
        <w:ind w:firstLine="640" w:firstLineChars="2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卖方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签章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买方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签章</w:t>
      </w:r>
      <w:r>
        <w:rPr>
          <w:rFonts w:hint="eastAsia" w:ascii="仿宋_GB2312" w:hAnsi="仿宋_GB2312" w:eastAsia="仿宋_GB2312" w:cs="仿宋_GB2312"/>
          <w:color w:val="auto"/>
          <w:sz w:val="32"/>
          <w:szCs w:val="32"/>
          <w:highlight w:val="none"/>
        </w:rPr>
        <w:t>）：</w:t>
      </w: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法定代表人（负责人）：         法定代表人（负责人）：</w:t>
      </w: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u w:val="single"/>
        </w:rPr>
      </w:pP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委托代理人：</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委托代理人：</w:t>
      </w: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经纪机构（</w:t>
      </w:r>
      <w:r>
        <w:rPr>
          <w:rFonts w:hint="eastAsia" w:ascii="仿宋_GB2312" w:hAnsi="仿宋_GB2312" w:eastAsia="仿宋_GB2312" w:cs="仿宋_GB2312"/>
          <w:color w:val="auto"/>
          <w:sz w:val="32"/>
          <w:szCs w:val="32"/>
          <w:highlight w:val="none"/>
          <w:lang w:eastAsia="zh-CN"/>
        </w:rPr>
        <w:t>签章</w:t>
      </w:r>
      <w:r>
        <w:rPr>
          <w:rFonts w:hint="eastAsia" w:ascii="仿宋_GB2312" w:hAnsi="仿宋_GB2312" w:eastAsia="仿宋_GB2312" w:cs="仿宋_GB2312"/>
          <w:color w:val="auto"/>
          <w:sz w:val="32"/>
          <w:szCs w:val="32"/>
          <w:highlight w:val="none"/>
        </w:rPr>
        <w:t>）：</w:t>
      </w: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法定代表人(经营者)签章：</w:t>
      </w: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房地产经纪执业人员签章：                  </w:t>
      </w: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p>
    <w:p>
      <w:pPr>
        <w:pageBreakBefore w:val="0"/>
        <w:kinsoku/>
        <w:topLinePunct w:val="0"/>
        <w:autoSpaceDE/>
        <w:autoSpaceDN/>
        <w:bidi w:val="0"/>
        <w:spacing w:line="560" w:lineRule="exact"/>
        <w:rPr>
          <w:rFonts w:hint="eastAsia" w:ascii="仿宋_GB2312" w:hAnsi="仿宋_GB2312" w:eastAsia="仿宋_GB2312" w:cs="仿宋_GB2312"/>
          <w:color w:val="auto"/>
          <w:sz w:val="32"/>
          <w:szCs w:val="32"/>
          <w:highlight w:val="none"/>
        </w:rPr>
      </w:pPr>
    </w:p>
    <w:p>
      <w:pPr>
        <w:pageBreakBefore w:val="0"/>
        <w:kinsoku/>
        <w:topLinePunct w:val="0"/>
        <w:autoSpaceDE/>
        <w:autoSpaceDN/>
        <w:bidi w:val="0"/>
        <w:spacing w:line="560" w:lineRule="exact"/>
        <w:ind w:firstLine="2880" w:firstLineChars="9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签订时间：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pageBreakBefore w:val="0"/>
        <w:kinsoku/>
        <w:topLinePunct w:val="0"/>
        <w:autoSpaceDE/>
        <w:autoSpaceDN/>
        <w:bidi w:val="0"/>
        <w:spacing w:line="560" w:lineRule="exact"/>
        <w:rPr>
          <w:rFonts w:ascii="华文宋体" w:hAnsi="华文宋体" w:eastAsia="华文宋体"/>
          <w:color w:val="auto"/>
          <w:sz w:val="32"/>
          <w:szCs w:val="32"/>
          <w:highlight w:val="none"/>
          <w:u w:val="single"/>
        </w:rPr>
      </w:pPr>
      <w:r>
        <w:rPr>
          <w:rFonts w:hint="eastAsia" w:ascii="仿宋_GB2312" w:hAnsi="仿宋_GB2312" w:eastAsia="仿宋_GB2312" w:cs="仿宋_GB2312"/>
          <w:color w:val="auto"/>
          <w:sz w:val="32"/>
          <w:szCs w:val="32"/>
          <w:highlight w:val="none"/>
        </w:rPr>
        <w:br w:type="page"/>
      </w:r>
    </w:p>
    <w:p>
      <w:pPr>
        <w:rPr>
          <w:rFonts w:hint="eastAsia" w:ascii="宋体" w:hAnsi="宋体" w:eastAsia="宋体"/>
          <w:color w:val="auto"/>
          <w:sz w:val="2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rPr>
          <w:color w:val="auto"/>
          <w:highlight w:val="none"/>
        </w:rPr>
      </w:pPr>
    </w:p>
    <w:p>
      <w:pPr>
        <w:tabs>
          <w:tab w:val="left" w:pos="3458"/>
        </w:tabs>
        <w:spacing w:line="360" w:lineRule="auto"/>
        <w:jc w:val="center"/>
        <w:rPr>
          <w:rFonts w:hint="eastAsia" w:ascii="方正小标宋简体" w:hAnsi="方正小标宋简体" w:eastAsia="方正小标宋简体" w:cs="方正小标宋简体"/>
          <w:color w:val="auto"/>
          <w:sz w:val="36"/>
          <w:szCs w:val="36"/>
          <w:highlight w:val="none"/>
        </w:rPr>
      </w:pPr>
      <w:bookmarkStart w:id="2" w:name="_Toc21221_WPSOffice_Level1"/>
      <w:bookmarkStart w:id="3" w:name="_Toc1818_WPSOffice_Level1"/>
      <w:r>
        <w:rPr>
          <w:rFonts w:hint="eastAsia" w:ascii="方正小标宋简体" w:hAnsi="方正小标宋简体" w:eastAsia="方正小标宋简体" w:cs="方正小标宋简体"/>
          <w:color w:val="auto"/>
          <w:sz w:val="36"/>
          <w:szCs w:val="36"/>
          <w:highlight w:val="none"/>
        </w:rPr>
        <w:t>房屋附属设施设备、装饰装修、相关物品清单</w:t>
      </w:r>
    </w:p>
    <w:p>
      <w:pPr>
        <w:tabs>
          <w:tab w:val="left" w:pos="3458"/>
        </w:tabs>
        <w:spacing w:line="400" w:lineRule="exact"/>
        <w:jc w:val="left"/>
        <w:rPr>
          <w:rFonts w:hint="eastAsia" w:ascii="宋体" w:hAnsi="宋体" w:cs="仿宋"/>
          <w:color w:val="auto"/>
          <w:sz w:val="24"/>
          <w:highlight w:val="none"/>
        </w:rPr>
      </w:pPr>
    </w:p>
    <w:p>
      <w:pPr>
        <w:tabs>
          <w:tab w:val="left" w:pos="3458"/>
        </w:tabs>
        <w:spacing w:line="400" w:lineRule="exact"/>
        <w:ind w:firstLine="480" w:firstLineChars="200"/>
        <w:jc w:val="left"/>
        <w:rPr>
          <w:rFonts w:hint="eastAsia" w:ascii="黑体" w:hAnsi="黑体" w:eastAsia="黑体" w:cs="仿宋"/>
          <w:color w:val="auto"/>
          <w:sz w:val="24"/>
          <w:highlight w:val="none"/>
        </w:rPr>
      </w:pPr>
      <w:r>
        <w:rPr>
          <w:rFonts w:hint="eastAsia" w:ascii="黑体" w:hAnsi="黑体" w:eastAsia="黑体" w:cs="仿宋"/>
          <w:color w:val="auto"/>
          <w:sz w:val="24"/>
          <w:highlight w:val="none"/>
        </w:rPr>
        <w:t>（一）房屋附属设施设备</w:t>
      </w:r>
    </w:p>
    <w:p>
      <w:pPr>
        <w:tabs>
          <w:tab w:val="left" w:pos="3458"/>
        </w:tabs>
        <w:spacing w:line="400" w:lineRule="exact"/>
        <w:ind w:firstLine="480" w:firstLineChars="200"/>
        <w:jc w:val="left"/>
        <w:rPr>
          <w:rFonts w:hint="eastAsia" w:ascii="宋体" w:hAnsi="宋体" w:cs="仿宋"/>
          <w:color w:val="auto"/>
          <w:sz w:val="24"/>
          <w:highlight w:val="none"/>
        </w:rPr>
      </w:pPr>
      <w:r>
        <w:rPr>
          <w:rFonts w:hint="eastAsia" w:ascii="宋体" w:hAnsi="宋体" w:cs="仿宋"/>
          <w:color w:val="auto"/>
          <w:sz w:val="24"/>
          <w:highlight w:val="none"/>
        </w:rPr>
        <w:t>1. 供水：</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tabs>
          <w:tab w:val="left" w:pos="3458"/>
        </w:tabs>
        <w:spacing w:line="400" w:lineRule="exact"/>
        <w:ind w:firstLine="480" w:firstLineChars="200"/>
        <w:jc w:val="left"/>
        <w:rPr>
          <w:rFonts w:hint="eastAsia" w:ascii="宋体" w:hAnsi="宋体" w:cs="仿宋"/>
          <w:color w:val="auto"/>
          <w:sz w:val="24"/>
          <w:highlight w:val="none"/>
        </w:rPr>
      </w:pPr>
      <w:r>
        <w:rPr>
          <w:rFonts w:hint="eastAsia" w:ascii="宋体" w:hAnsi="宋体" w:cs="仿宋"/>
          <w:color w:val="auto"/>
          <w:sz w:val="24"/>
          <w:highlight w:val="none"/>
        </w:rPr>
        <w:t>2. 供电：</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tabs>
          <w:tab w:val="left" w:pos="3458"/>
        </w:tabs>
        <w:spacing w:line="400" w:lineRule="exact"/>
        <w:ind w:firstLine="480" w:firstLineChars="200"/>
        <w:jc w:val="left"/>
        <w:rPr>
          <w:rFonts w:hint="eastAsia" w:ascii="宋体" w:hAnsi="宋体" w:cs="仿宋"/>
          <w:color w:val="auto"/>
          <w:sz w:val="24"/>
          <w:highlight w:val="none"/>
        </w:rPr>
      </w:pPr>
      <w:r>
        <w:rPr>
          <w:rFonts w:hint="eastAsia" w:ascii="宋体" w:hAnsi="宋体" w:cs="仿宋"/>
          <w:color w:val="auto"/>
          <w:sz w:val="24"/>
          <w:highlight w:val="none"/>
        </w:rPr>
        <w:t>3. 供气：</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tabs>
          <w:tab w:val="left" w:pos="3458"/>
        </w:tabs>
        <w:spacing w:line="400" w:lineRule="exact"/>
        <w:ind w:firstLine="480" w:firstLineChars="200"/>
        <w:jc w:val="left"/>
        <w:rPr>
          <w:rFonts w:hint="eastAsia" w:ascii="宋体" w:hAnsi="宋体" w:cs="仿宋"/>
          <w:color w:val="auto"/>
          <w:sz w:val="24"/>
          <w:highlight w:val="none"/>
        </w:rPr>
      </w:pPr>
      <w:r>
        <w:rPr>
          <w:rFonts w:hint="eastAsia" w:ascii="宋体" w:hAnsi="宋体" w:cs="仿宋"/>
          <w:color w:val="auto"/>
          <w:sz w:val="24"/>
          <w:highlight w:val="none"/>
        </w:rPr>
        <w:t>4. 空调：</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tabs>
          <w:tab w:val="left" w:pos="3458"/>
        </w:tabs>
        <w:spacing w:line="400" w:lineRule="exact"/>
        <w:ind w:firstLine="480" w:firstLineChars="200"/>
        <w:jc w:val="left"/>
        <w:rPr>
          <w:rFonts w:hint="eastAsia" w:ascii="宋体" w:hAnsi="宋体" w:cs="仿宋"/>
          <w:color w:val="auto"/>
          <w:sz w:val="24"/>
          <w:highlight w:val="none"/>
        </w:rPr>
      </w:pPr>
      <w:r>
        <w:rPr>
          <w:rFonts w:hint="eastAsia" w:ascii="宋体" w:hAnsi="宋体" w:cs="仿宋"/>
          <w:color w:val="auto"/>
          <w:sz w:val="24"/>
          <w:highlight w:val="none"/>
        </w:rPr>
        <w:t>5. 电视：</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tabs>
          <w:tab w:val="left" w:pos="3458"/>
        </w:tabs>
        <w:spacing w:line="400" w:lineRule="exact"/>
        <w:ind w:firstLine="480" w:firstLineChars="200"/>
        <w:jc w:val="left"/>
        <w:rPr>
          <w:rFonts w:hint="eastAsia" w:ascii="宋体" w:hAnsi="宋体" w:cs="仿宋"/>
          <w:color w:val="auto"/>
          <w:sz w:val="24"/>
          <w:highlight w:val="none"/>
        </w:rPr>
      </w:pPr>
      <w:r>
        <w:rPr>
          <w:rFonts w:hint="eastAsia" w:ascii="宋体" w:hAnsi="宋体" w:cs="仿宋"/>
          <w:color w:val="auto"/>
          <w:sz w:val="24"/>
          <w:highlight w:val="none"/>
        </w:rPr>
        <w:t>6. 电话：</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tabs>
          <w:tab w:val="left" w:pos="3458"/>
        </w:tabs>
        <w:spacing w:line="400" w:lineRule="exact"/>
        <w:ind w:firstLine="480" w:firstLineChars="200"/>
        <w:jc w:val="left"/>
        <w:rPr>
          <w:rFonts w:hint="eastAsia" w:ascii="宋体" w:hAnsi="宋体" w:cs="仿宋"/>
          <w:color w:val="auto"/>
          <w:sz w:val="24"/>
          <w:highlight w:val="none"/>
        </w:rPr>
      </w:pPr>
      <w:r>
        <w:rPr>
          <w:rFonts w:hint="eastAsia" w:ascii="宋体" w:hAnsi="宋体" w:cs="仿宋"/>
          <w:color w:val="auto"/>
          <w:sz w:val="24"/>
          <w:highlight w:val="none"/>
        </w:rPr>
        <w:t>7. 网络：</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tabs>
          <w:tab w:val="left" w:pos="3458"/>
        </w:tabs>
        <w:spacing w:line="400" w:lineRule="exact"/>
        <w:ind w:firstLine="480" w:firstLineChars="200"/>
        <w:jc w:val="left"/>
        <w:rPr>
          <w:rFonts w:hint="eastAsia" w:ascii="宋体" w:hAnsi="宋体" w:cs="仿宋"/>
          <w:color w:val="auto"/>
          <w:sz w:val="24"/>
          <w:highlight w:val="none"/>
        </w:rPr>
      </w:pPr>
      <w:r>
        <w:rPr>
          <w:rFonts w:hint="eastAsia" w:ascii="宋体" w:hAnsi="宋体" w:cs="仿宋"/>
          <w:color w:val="auto"/>
          <w:sz w:val="24"/>
          <w:highlight w:val="none"/>
        </w:rPr>
        <w:t>8. 其他：</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tabs>
          <w:tab w:val="left" w:pos="3458"/>
        </w:tabs>
        <w:spacing w:line="400" w:lineRule="exact"/>
        <w:ind w:firstLine="480" w:firstLineChars="200"/>
        <w:jc w:val="left"/>
        <w:rPr>
          <w:rFonts w:hint="eastAsia" w:ascii="黑体" w:hAnsi="黑体" w:eastAsia="黑体" w:cs="仿宋"/>
          <w:color w:val="auto"/>
          <w:sz w:val="24"/>
          <w:highlight w:val="none"/>
        </w:rPr>
      </w:pPr>
      <w:r>
        <w:rPr>
          <w:rFonts w:hint="eastAsia" w:ascii="黑体" w:hAnsi="黑体" w:eastAsia="黑体" w:cs="仿宋"/>
          <w:color w:val="auto"/>
          <w:sz w:val="24"/>
          <w:highlight w:val="none"/>
        </w:rPr>
        <w:t>（二） 装修装饰情况</w:t>
      </w:r>
    </w:p>
    <w:p>
      <w:pPr>
        <w:tabs>
          <w:tab w:val="left" w:pos="3458"/>
        </w:tabs>
        <w:spacing w:line="400" w:lineRule="exact"/>
        <w:ind w:firstLine="420" w:firstLineChars="200"/>
        <w:jc w:val="left"/>
        <w:rPr>
          <w:rFonts w:hint="eastAsia" w:ascii="宋体" w:hAnsi="宋体" w:cs="仿宋"/>
          <w:color w:val="auto"/>
          <w:szCs w:val="21"/>
          <w:highlight w:val="none"/>
          <w:u w:val="single"/>
        </w:rPr>
      </w:pPr>
      <w:r>
        <w:rPr>
          <w:rFonts w:hint="eastAsia" w:ascii="宋体" w:hAnsi="宋体" w:cs="仿宋"/>
          <w:color w:val="auto"/>
          <w:szCs w:val="21"/>
          <w:highlight w:val="none"/>
          <w:u w:val="single"/>
        </w:rPr>
        <w:t xml:space="preserve">                                                                                </w:t>
      </w:r>
    </w:p>
    <w:p>
      <w:pPr>
        <w:tabs>
          <w:tab w:val="left" w:pos="3458"/>
        </w:tabs>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w:t>
      </w:r>
    </w:p>
    <w:p>
      <w:pPr>
        <w:tabs>
          <w:tab w:val="left" w:pos="3458"/>
        </w:tabs>
        <w:spacing w:line="400" w:lineRule="exact"/>
        <w:ind w:firstLine="480" w:firstLineChars="200"/>
        <w:jc w:val="left"/>
        <w:rPr>
          <w:rFonts w:ascii="仿宋" w:hAnsi="仿宋" w:eastAsia="仿宋" w:cs="仿宋"/>
          <w:color w:val="auto"/>
          <w:szCs w:val="21"/>
          <w:highlight w:val="none"/>
        </w:rPr>
      </w:pPr>
      <w:r>
        <w:rPr>
          <w:rFonts w:hint="eastAsia" w:ascii="黑体" w:hAnsi="黑体" w:eastAsia="黑体" w:cs="仿宋"/>
          <w:color w:val="auto"/>
          <w:sz w:val="24"/>
          <w:highlight w:val="none"/>
        </w:rPr>
        <w:t xml:space="preserve">（三） 家具、电器等物品情况   </w:t>
      </w:r>
      <w:r>
        <w:rPr>
          <w:rFonts w:hint="eastAsia" w:ascii="仿宋" w:hAnsi="仿宋" w:eastAsia="仿宋" w:cs="仿宋"/>
          <w:color w:val="auto"/>
          <w:szCs w:val="21"/>
          <w:highlight w:val="none"/>
        </w:rPr>
        <w:t xml:space="preserve">                                </w:t>
      </w:r>
    </w:p>
    <w:p>
      <w:pPr>
        <w:tabs>
          <w:tab w:val="left" w:pos="3458"/>
        </w:tabs>
        <w:spacing w:line="400" w:lineRule="exact"/>
        <w:ind w:firstLine="420" w:firstLineChars="200"/>
        <w:jc w:val="left"/>
        <w:rPr>
          <w:rFonts w:hint="eastAsia" w:ascii="宋体" w:hAnsi="宋体" w:cs="仿宋"/>
          <w:color w:val="auto"/>
          <w:szCs w:val="21"/>
          <w:highlight w:val="none"/>
          <w:u w:val="single"/>
        </w:rPr>
      </w:pPr>
      <w:r>
        <w:rPr>
          <w:rFonts w:hint="eastAsia" w:ascii="宋体" w:hAnsi="宋体" w:cs="仿宋"/>
          <w:color w:val="auto"/>
          <w:szCs w:val="21"/>
          <w:highlight w:val="none"/>
          <w:u w:val="single"/>
        </w:rPr>
        <w:t xml:space="preserve">                                                                                </w:t>
      </w:r>
    </w:p>
    <w:p>
      <w:pPr>
        <w:spacing w:line="400" w:lineRule="exact"/>
        <w:ind w:left="420" w:hanging="420" w:hangingChars="200"/>
        <w:jc w:val="left"/>
        <w:rPr>
          <w:rFonts w:ascii="仿宋" w:hAnsi="仿宋" w:eastAsia="仿宋"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 xml:space="preserve"> </w:t>
      </w:r>
      <w:r>
        <w:rPr>
          <w:rFonts w:hint="eastAsia" w:ascii="宋体" w:hAnsi="宋体" w:cs="仿宋"/>
          <w:color w:val="auto"/>
          <w:szCs w:val="21"/>
          <w:highlight w:val="none"/>
        </w:rPr>
        <w:t>。</w:t>
      </w:r>
      <w:r>
        <w:rPr>
          <w:rFonts w:hint="eastAsia" w:ascii="黑体" w:hAnsi="黑体" w:eastAsia="黑体" w:cs="仿宋"/>
          <w:color w:val="auto"/>
          <w:sz w:val="24"/>
          <w:highlight w:val="none"/>
        </w:rPr>
        <w:t xml:space="preserve">（四）关于该房屋附属设施设备、装饰装修等具体约定 </w:t>
      </w:r>
    </w:p>
    <w:p>
      <w:pPr>
        <w:tabs>
          <w:tab w:val="left" w:pos="3458"/>
        </w:tabs>
        <w:spacing w:line="400" w:lineRule="exact"/>
        <w:ind w:firstLine="420" w:firstLineChars="200"/>
        <w:jc w:val="left"/>
        <w:rPr>
          <w:rFonts w:hint="eastAsia" w:ascii="宋体" w:hAnsi="宋体" w:cs="仿宋"/>
          <w:color w:val="auto"/>
          <w:szCs w:val="21"/>
          <w:highlight w:val="none"/>
          <w:u w:val="single"/>
        </w:rPr>
      </w:pPr>
      <w:r>
        <w:rPr>
          <w:rFonts w:hint="eastAsia" w:ascii="宋体" w:hAnsi="宋体" w:cs="仿宋"/>
          <w:color w:val="auto"/>
          <w:szCs w:val="21"/>
          <w:highlight w:val="none"/>
          <w:u w:val="single"/>
        </w:rPr>
        <w:t xml:space="preserve">                                                                                </w:t>
      </w:r>
    </w:p>
    <w:p>
      <w:pPr>
        <w:spacing w:line="400" w:lineRule="exact"/>
        <w:jc w:val="left"/>
        <w:rPr>
          <w:rFonts w:ascii="仿宋" w:hAnsi="仿宋" w:eastAsia="仿宋"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w:t>
      </w:r>
    </w:p>
    <w:p>
      <w:pPr>
        <w:spacing w:line="400" w:lineRule="exact"/>
        <w:ind w:firstLine="480" w:firstLineChars="200"/>
        <w:rPr>
          <w:rFonts w:hint="eastAsia" w:ascii="宋体" w:hAnsi="宋体"/>
          <w:color w:val="auto"/>
          <w:sz w:val="24"/>
          <w:highlight w:val="none"/>
        </w:rPr>
      </w:pPr>
    </w:p>
    <w:p>
      <w:pPr>
        <w:spacing w:line="400" w:lineRule="exact"/>
        <w:ind w:firstLine="480" w:firstLineChars="200"/>
        <w:rPr>
          <w:rFonts w:hint="eastAsia" w:ascii="宋体" w:hAnsi="宋体"/>
          <w:color w:val="auto"/>
          <w:sz w:val="24"/>
          <w:highlight w:val="none"/>
        </w:rPr>
      </w:pPr>
    </w:p>
    <w:p>
      <w:pPr>
        <w:spacing w:line="400" w:lineRule="exact"/>
        <w:ind w:firstLine="480" w:firstLineChars="200"/>
        <w:rPr>
          <w:rFonts w:hint="eastAsia" w:ascii="宋体" w:hAnsi="宋体"/>
          <w:color w:val="auto"/>
          <w:sz w:val="24"/>
          <w:highlight w:val="none"/>
        </w:rPr>
      </w:pPr>
    </w:p>
    <w:p>
      <w:pPr>
        <w:spacing w:line="400" w:lineRule="exact"/>
        <w:ind w:firstLine="720" w:firstLineChars="300"/>
        <w:rPr>
          <w:rFonts w:ascii="宋体" w:hAnsi="宋体"/>
          <w:color w:val="auto"/>
          <w:sz w:val="24"/>
          <w:highlight w:val="none"/>
        </w:rPr>
      </w:pPr>
      <w:r>
        <w:rPr>
          <w:rFonts w:hint="eastAsia" w:ascii="宋体" w:hAnsi="宋体"/>
          <w:color w:val="auto"/>
          <w:sz w:val="24"/>
          <w:highlight w:val="none"/>
        </w:rPr>
        <w:t xml:space="preserve">卖方签章：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买方签章：</w:t>
      </w:r>
    </w:p>
    <w:p>
      <w:pPr>
        <w:spacing w:line="400" w:lineRule="exact"/>
        <w:rPr>
          <w:rFonts w:hint="eastAsia" w:ascii="宋体" w:hAnsi="宋体"/>
          <w:color w:val="auto"/>
          <w:sz w:val="24"/>
          <w:highlight w:val="none"/>
        </w:rPr>
      </w:pPr>
    </w:p>
    <w:p>
      <w:pPr>
        <w:spacing w:line="400" w:lineRule="exact"/>
        <w:rPr>
          <w:rFonts w:hint="eastAsia" w:ascii="宋体" w:hAnsi="宋体"/>
          <w:color w:val="auto"/>
          <w:sz w:val="24"/>
          <w:highlight w:val="none"/>
        </w:rPr>
      </w:pPr>
    </w:p>
    <w:p>
      <w:pPr>
        <w:spacing w:line="400" w:lineRule="exact"/>
        <w:ind w:firstLine="480" w:firstLineChars="200"/>
        <w:rPr>
          <w:rFonts w:hint="eastAsia" w:ascii="宋体" w:hAnsi="宋体"/>
          <w:color w:val="auto"/>
          <w:sz w:val="24"/>
          <w:highlight w:val="none"/>
        </w:rPr>
      </w:pP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经纪机构签章：</w:t>
      </w:r>
    </w:p>
    <w:p>
      <w:pPr>
        <w:spacing w:line="400" w:lineRule="exact"/>
        <w:ind w:firstLine="480" w:firstLineChars="200"/>
        <w:rPr>
          <w:rFonts w:ascii="宋体" w:hAnsi="宋体"/>
          <w:color w:val="auto"/>
          <w:sz w:val="24"/>
          <w:highlight w:val="none"/>
        </w:rPr>
      </w:pPr>
    </w:p>
    <w:p>
      <w:pPr>
        <w:spacing w:line="400" w:lineRule="exact"/>
        <w:ind w:firstLine="4440" w:firstLineChars="1850"/>
        <w:rPr>
          <w:rFonts w:ascii="宋体" w:hAnsi="宋体"/>
          <w:color w:val="auto"/>
          <w:sz w:val="24"/>
          <w:highlight w:val="none"/>
        </w:rPr>
      </w:pPr>
      <w:r>
        <w:rPr>
          <w:rFonts w:hint="eastAsia" w:ascii="宋体" w:hAnsi="宋体"/>
          <w:color w:val="auto"/>
          <w:sz w:val="24"/>
          <w:highlight w:val="none"/>
        </w:rPr>
        <w:t>签订时间：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bookmarkEnd w:id="2"/>
    <w:bookmarkEnd w:id="3"/>
    <w:p>
      <w:pPr>
        <w:rPr>
          <w:rFonts w:hint="eastAsia" w:ascii="黑体" w:hAnsi="黑体" w:eastAsia="黑体" w:cs="黑体"/>
          <w:color w:val="auto"/>
          <w:sz w:val="32"/>
          <w:szCs w:val="32"/>
          <w:highlight w:val="none"/>
        </w:rPr>
      </w:pPr>
      <w:r>
        <w:rPr>
          <w:rFonts w:hint="eastAsia"/>
          <w:color w:val="auto"/>
          <w:highlight w:val="none"/>
        </w:rPr>
        <w:br w:type="page"/>
      </w:r>
      <w:r>
        <w:rPr>
          <w:rFonts w:hint="eastAsia" w:ascii="黑体" w:hAnsi="黑体" w:eastAsia="黑体" w:cs="黑体"/>
          <w:color w:val="auto"/>
          <w:sz w:val="32"/>
          <w:szCs w:val="32"/>
          <w:highlight w:val="none"/>
        </w:rPr>
        <w:t>附件2</w:t>
      </w:r>
    </w:p>
    <w:p>
      <w:pPr>
        <w:jc w:val="center"/>
        <w:rPr>
          <w:b/>
          <w:bCs/>
          <w:color w:val="auto"/>
          <w:sz w:val="36"/>
          <w:szCs w:val="36"/>
          <w:highlight w:val="none"/>
        </w:rPr>
      </w:pPr>
      <w:bookmarkStart w:id="4" w:name="_Toc9234_WPSOffice_Level1"/>
      <w:bookmarkStart w:id="5" w:name="_Toc26005_WPSOffice_Level1"/>
    </w:p>
    <w:p>
      <w:pPr>
        <w:tabs>
          <w:tab w:val="left" w:pos="3458"/>
        </w:tabs>
        <w:spacing w:line="360" w:lineRule="auto"/>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补充协议</w:t>
      </w:r>
      <w:bookmarkEnd w:id="4"/>
      <w:bookmarkEnd w:id="5"/>
    </w:p>
    <w:p>
      <w:pPr>
        <w:tabs>
          <w:tab w:val="left" w:pos="3458"/>
        </w:tabs>
        <w:spacing w:line="400" w:lineRule="exact"/>
        <w:jc w:val="left"/>
        <w:rPr>
          <w:rFonts w:hint="eastAsia" w:ascii="宋体" w:hAnsi="宋体" w:cs="仿宋"/>
          <w:color w:val="auto"/>
          <w:szCs w:val="21"/>
          <w:highlight w:val="none"/>
          <w:u w:val="single"/>
        </w:rPr>
      </w:pPr>
      <w:r>
        <w:rPr>
          <w:rFonts w:hint="eastAsia" w:ascii="宋体" w:hAnsi="宋体" w:cs="仿宋"/>
          <w:color w:val="auto"/>
          <w:szCs w:val="21"/>
          <w:highlight w:val="none"/>
          <w:u w:val="single"/>
        </w:rPr>
        <w:t xml:space="preserve">                                                                                </w:t>
      </w:r>
    </w:p>
    <w:p>
      <w:pPr>
        <w:tabs>
          <w:tab w:val="left" w:pos="3458"/>
        </w:tabs>
        <w:spacing w:line="400" w:lineRule="exact"/>
        <w:jc w:val="left"/>
        <w:rPr>
          <w:rFonts w:hint="eastAsia" w:ascii="宋体" w:hAnsi="宋体" w:cs="仿宋"/>
          <w:color w:val="auto"/>
          <w:szCs w:val="21"/>
          <w:highlight w:val="none"/>
          <w:u w:val="single"/>
        </w:rPr>
      </w:pPr>
      <w:r>
        <w:rPr>
          <w:rFonts w:hint="eastAsia" w:ascii="宋体" w:hAnsi="宋体" w:cs="仿宋"/>
          <w:color w:val="auto"/>
          <w:szCs w:val="21"/>
          <w:highlight w:val="none"/>
          <w:u w:val="single"/>
        </w:rPr>
        <w:t xml:space="preserve">                                                                                    </w:t>
      </w:r>
    </w:p>
    <w:p>
      <w:pPr>
        <w:spacing w:line="400" w:lineRule="exact"/>
        <w:jc w:val="left"/>
        <w:rPr>
          <w:rFonts w:ascii="仿宋" w:hAnsi="仿宋" w:eastAsia="仿宋"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w:t>
      </w:r>
    </w:p>
    <w:p>
      <w:pPr>
        <w:rPr>
          <w:rStyle w:val="13"/>
          <w:b w:val="0"/>
          <w:color w:val="auto"/>
          <w:highlight w:val="none"/>
        </w:rPr>
      </w:pPr>
    </w:p>
    <w:p>
      <w:pPr>
        <w:spacing w:line="400" w:lineRule="exact"/>
        <w:ind w:firstLine="480" w:firstLineChars="200"/>
        <w:rPr>
          <w:rFonts w:hint="eastAsia" w:ascii="宋体" w:hAnsi="宋体"/>
          <w:color w:val="auto"/>
          <w:sz w:val="24"/>
          <w:highlight w:val="none"/>
        </w:rPr>
      </w:pPr>
    </w:p>
    <w:p>
      <w:pPr>
        <w:spacing w:line="400" w:lineRule="exact"/>
        <w:ind w:firstLine="480" w:firstLineChars="200"/>
        <w:rPr>
          <w:rFonts w:hint="eastAsia" w:ascii="宋体" w:hAnsi="宋体"/>
          <w:color w:val="auto"/>
          <w:sz w:val="24"/>
          <w:highlight w:val="none"/>
        </w:rPr>
      </w:pPr>
    </w:p>
    <w:p>
      <w:pPr>
        <w:spacing w:line="400" w:lineRule="exact"/>
        <w:ind w:firstLine="720" w:firstLineChars="300"/>
        <w:rPr>
          <w:rFonts w:ascii="宋体" w:hAnsi="宋体"/>
          <w:color w:val="auto"/>
          <w:sz w:val="24"/>
          <w:highlight w:val="none"/>
        </w:rPr>
      </w:pPr>
      <w:r>
        <w:rPr>
          <w:rFonts w:hint="eastAsia" w:ascii="宋体" w:hAnsi="宋体"/>
          <w:color w:val="auto"/>
          <w:sz w:val="24"/>
          <w:highlight w:val="none"/>
        </w:rPr>
        <w:t xml:space="preserve">卖方签章：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买方签章：</w:t>
      </w:r>
    </w:p>
    <w:p>
      <w:pPr>
        <w:spacing w:line="400" w:lineRule="exact"/>
        <w:rPr>
          <w:rFonts w:hint="eastAsia" w:ascii="宋体" w:hAnsi="宋体"/>
          <w:color w:val="auto"/>
          <w:sz w:val="24"/>
          <w:highlight w:val="none"/>
        </w:rPr>
      </w:pPr>
    </w:p>
    <w:p>
      <w:pPr>
        <w:spacing w:line="400" w:lineRule="exact"/>
        <w:rPr>
          <w:rFonts w:hint="eastAsia" w:ascii="宋体" w:hAnsi="宋体"/>
          <w:color w:val="auto"/>
          <w:sz w:val="24"/>
          <w:highlight w:val="none"/>
        </w:rPr>
      </w:pPr>
    </w:p>
    <w:p>
      <w:pPr>
        <w:spacing w:line="400" w:lineRule="exact"/>
        <w:ind w:firstLine="480" w:firstLineChars="200"/>
        <w:rPr>
          <w:rFonts w:hint="eastAsia" w:ascii="宋体" w:hAnsi="宋体"/>
          <w:color w:val="auto"/>
          <w:sz w:val="24"/>
          <w:highlight w:val="none"/>
        </w:rPr>
      </w:pP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经纪机构签章：</w:t>
      </w:r>
    </w:p>
    <w:p>
      <w:pPr>
        <w:spacing w:line="400" w:lineRule="exact"/>
        <w:ind w:firstLine="480" w:firstLineChars="200"/>
        <w:rPr>
          <w:rFonts w:ascii="宋体" w:hAnsi="宋体"/>
          <w:color w:val="auto"/>
          <w:sz w:val="24"/>
          <w:highlight w:val="none"/>
        </w:rPr>
      </w:pPr>
    </w:p>
    <w:p>
      <w:pPr>
        <w:spacing w:line="400" w:lineRule="exact"/>
        <w:ind w:firstLine="4440" w:firstLineChars="1850"/>
        <w:rPr>
          <w:rFonts w:ascii="宋体" w:hAnsi="宋体"/>
          <w:color w:val="auto"/>
          <w:sz w:val="24"/>
          <w:highlight w:val="none"/>
        </w:rPr>
      </w:pPr>
      <w:r>
        <w:rPr>
          <w:rFonts w:hint="eastAsia" w:ascii="宋体" w:hAnsi="宋体"/>
          <w:color w:val="auto"/>
          <w:sz w:val="24"/>
          <w:highlight w:val="none"/>
        </w:rPr>
        <w:t>签订时间：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ageBreakBefore w:val="0"/>
        <w:widowControl/>
        <w:kinsoku/>
        <w:topLinePunct w:val="0"/>
        <w:autoSpaceDE/>
        <w:autoSpaceDN/>
        <w:bidi w:val="0"/>
        <w:spacing w:line="560" w:lineRule="exact"/>
        <w:jc w:val="left"/>
        <w:rPr>
          <w:rFonts w:ascii="仿宋_GB2312" w:eastAsia="仿宋_GB2312"/>
          <w:color w:val="auto"/>
          <w:sz w:val="32"/>
          <w:szCs w:val="32"/>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F5DC2"/>
    <w:multiLevelType w:val="singleLevel"/>
    <w:tmpl w:val="5F7F5DC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OGYxZDRkNWRmYTgzOTdhYjZmYTNiNjMxNDVkMmQifQ=="/>
  </w:docVars>
  <w:rsids>
    <w:rsidRoot w:val="002F0823"/>
    <w:rsid w:val="0004295F"/>
    <w:rsid w:val="00070238"/>
    <w:rsid w:val="00071BF9"/>
    <w:rsid w:val="00081542"/>
    <w:rsid w:val="00085042"/>
    <w:rsid w:val="000C13CC"/>
    <w:rsid w:val="000D1EC3"/>
    <w:rsid w:val="001040C9"/>
    <w:rsid w:val="001325E7"/>
    <w:rsid w:val="00150AA7"/>
    <w:rsid w:val="00163F57"/>
    <w:rsid w:val="00181D86"/>
    <w:rsid w:val="0018636D"/>
    <w:rsid w:val="0019340D"/>
    <w:rsid w:val="001A1B5B"/>
    <w:rsid w:val="001A3459"/>
    <w:rsid w:val="001B0C36"/>
    <w:rsid w:val="001B5988"/>
    <w:rsid w:val="001E3E97"/>
    <w:rsid w:val="001F65DB"/>
    <w:rsid w:val="00221B0F"/>
    <w:rsid w:val="00230016"/>
    <w:rsid w:val="0023037F"/>
    <w:rsid w:val="0024051A"/>
    <w:rsid w:val="00243BC3"/>
    <w:rsid w:val="00243D8C"/>
    <w:rsid w:val="002469D5"/>
    <w:rsid w:val="00251BDC"/>
    <w:rsid w:val="0027284A"/>
    <w:rsid w:val="00284018"/>
    <w:rsid w:val="00290F8E"/>
    <w:rsid w:val="002E569A"/>
    <w:rsid w:val="002E7481"/>
    <w:rsid w:val="002F0823"/>
    <w:rsid w:val="003254A3"/>
    <w:rsid w:val="00335AC1"/>
    <w:rsid w:val="00343658"/>
    <w:rsid w:val="0036208C"/>
    <w:rsid w:val="00393C38"/>
    <w:rsid w:val="00397309"/>
    <w:rsid w:val="00397E43"/>
    <w:rsid w:val="003B595B"/>
    <w:rsid w:val="003D03A9"/>
    <w:rsid w:val="003F226F"/>
    <w:rsid w:val="003F47FA"/>
    <w:rsid w:val="00402DC3"/>
    <w:rsid w:val="004119F8"/>
    <w:rsid w:val="0042461A"/>
    <w:rsid w:val="004253E9"/>
    <w:rsid w:val="004308B1"/>
    <w:rsid w:val="00445A09"/>
    <w:rsid w:val="0045765F"/>
    <w:rsid w:val="00457CAA"/>
    <w:rsid w:val="00487639"/>
    <w:rsid w:val="004966AB"/>
    <w:rsid w:val="004C77B3"/>
    <w:rsid w:val="004F5A6B"/>
    <w:rsid w:val="00500D01"/>
    <w:rsid w:val="00512C4F"/>
    <w:rsid w:val="00513B9A"/>
    <w:rsid w:val="00515204"/>
    <w:rsid w:val="005204B3"/>
    <w:rsid w:val="00520BE1"/>
    <w:rsid w:val="005214AB"/>
    <w:rsid w:val="00532608"/>
    <w:rsid w:val="00542EB4"/>
    <w:rsid w:val="005543EA"/>
    <w:rsid w:val="00560333"/>
    <w:rsid w:val="00565956"/>
    <w:rsid w:val="00595F87"/>
    <w:rsid w:val="005A1EE9"/>
    <w:rsid w:val="005A4EF0"/>
    <w:rsid w:val="005A50D5"/>
    <w:rsid w:val="005B0DBE"/>
    <w:rsid w:val="005B0F16"/>
    <w:rsid w:val="005B532A"/>
    <w:rsid w:val="005C2E3D"/>
    <w:rsid w:val="005C5380"/>
    <w:rsid w:val="005E31D3"/>
    <w:rsid w:val="005E44C4"/>
    <w:rsid w:val="005F2FCE"/>
    <w:rsid w:val="00603B21"/>
    <w:rsid w:val="00627DF8"/>
    <w:rsid w:val="00646199"/>
    <w:rsid w:val="006515D8"/>
    <w:rsid w:val="00660A77"/>
    <w:rsid w:val="00663B70"/>
    <w:rsid w:val="00665A4D"/>
    <w:rsid w:val="00670090"/>
    <w:rsid w:val="0068099A"/>
    <w:rsid w:val="00684CD1"/>
    <w:rsid w:val="006C1CC5"/>
    <w:rsid w:val="006D0A54"/>
    <w:rsid w:val="006E542A"/>
    <w:rsid w:val="006E7542"/>
    <w:rsid w:val="007068C4"/>
    <w:rsid w:val="00713186"/>
    <w:rsid w:val="007364D8"/>
    <w:rsid w:val="00740BE4"/>
    <w:rsid w:val="00745178"/>
    <w:rsid w:val="0075015F"/>
    <w:rsid w:val="007926EF"/>
    <w:rsid w:val="007C0F5B"/>
    <w:rsid w:val="007D28B7"/>
    <w:rsid w:val="007D77DC"/>
    <w:rsid w:val="007F0F61"/>
    <w:rsid w:val="00801A13"/>
    <w:rsid w:val="00847B96"/>
    <w:rsid w:val="00863E7C"/>
    <w:rsid w:val="00885DB1"/>
    <w:rsid w:val="008903F1"/>
    <w:rsid w:val="00895238"/>
    <w:rsid w:val="008A7D93"/>
    <w:rsid w:val="008B0A92"/>
    <w:rsid w:val="008C24C6"/>
    <w:rsid w:val="00901A71"/>
    <w:rsid w:val="009161D9"/>
    <w:rsid w:val="00926B3F"/>
    <w:rsid w:val="0093147F"/>
    <w:rsid w:val="00952276"/>
    <w:rsid w:val="00953561"/>
    <w:rsid w:val="00965800"/>
    <w:rsid w:val="009744F7"/>
    <w:rsid w:val="0098239B"/>
    <w:rsid w:val="00991BC6"/>
    <w:rsid w:val="009B5058"/>
    <w:rsid w:val="009F44C7"/>
    <w:rsid w:val="00A001CB"/>
    <w:rsid w:val="00A02F64"/>
    <w:rsid w:val="00A3180A"/>
    <w:rsid w:val="00A408BC"/>
    <w:rsid w:val="00A43009"/>
    <w:rsid w:val="00A932AE"/>
    <w:rsid w:val="00AB2574"/>
    <w:rsid w:val="00AB28A0"/>
    <w:rsid w:val="00AB3DF1"/>
    <w:rsid w:val="00B03662"/>
    <w:rsid w:val="00B06ACA"/>
    <w:rsid w:val="00B47D73"/>
    <w:rsid w:val="00B56E21"/>
    <w:rsid w:val="00B70AAD"/>
    <w:rsid w:val="00B81E2D"/>
    <w:rsid w:val="00B845C5"/>
    <w:rsid w:val="00B9064D"/>
    <w:rsid w:val="00B95A18"/>
    <w:rsid w:val="00BB1177"/>
    <w:rsid w:val="00BC24D8"/>
    <w:rsid w:val="00BC5ECB"/>
    <w:rsid w:val="00BD0886"/>
    <w:rsid w:val="00BD1199"/>
    <w:rsid w:val="00BD2043"/>
    <w:rsid w:val="00BD3D02"/>
    <w:rsid w:val="00BE5BCE"/>
    <w:rsid w:val="00C0568F"/>
    <w:rsid w:val="00C25333"/>
    <w:rsid w:val="00C36E85"/>
    <w:rsid w:val="00C4727E"/>
    <w:rsid w:val="00C515A1"/>
    <w:rsid w:val="00C53752"/>
    <w:rsid w:val="00C779BD"/>
    <w:rsid w:val="00C82A21"/>
    <w:rsid w:val="00C82D58"/>
    <w:rsid w:val="00CB3A36"/>
    <w:rsid w:val="00CC2A95"/>
    <w:rsid w:val="00CC3146"/>
    <w:rsid w:val="00CF0F72"/>
    <w:rsid w:val="00CF4086"/>
    <w:rsid w:val="00D02912"/>
    <w:rsid w:val="00D07E7F"/>
    <w:rsid w:val="00D164C3"/>
    <w:rsid w:val="00D37018"/>
    <w:rsid w:val="00D63A48"/>
    <w:rsid w:val="00D7362E"/>
    <w:rsid w:val="00D82857"/>
    <w:rsid w:val="00D90144"/>
    <w:rsid w:val="00D9426B"/>
    <w:rsid w:val="00D946B5"/>
    <w:rsid w:val="00DA2AFD"/>
    <w:rsid w:val="00DB58FB"/>
    <w:rsid w:val="00DC4B66"/>
    <w:rsid w:val="00E01DCD"/>
    <w:rsid w:val="00E065F6"/>
    <w:rsid w:val="00E07D91"/>
    <w:rsid w:val="00E11B31"/>
    <w:rsid w:val="00E22FBA"/>
    <w:rsid w:val="00E35451"/>
    <w:rsid w:val="00E36CE7"/>
    <w:rsid w:val="00E70ADA"/>
    <w:rsid w:val="00E7359F"/>
    <w:rsid w:val="00E915CD"/>
    <w:rsid w:val="00EC27CC"/>
    <w:rsid w:val="00EC40FC"/>
    <w:rsid w:val="00ED13C0"/>
    <w:rsid w:val="00ED4C06"/>
    <w:rsid w:val="00EE2236"/>
    <w:rsid w:val="00EE3750"/>
    <w:rsid w:val="00F229AA"/>
    <w:rsid w:val="00F34E97"/>
    <w:rsid w:val="00F417F3"/>
    <w:rsid w:val="00F51FE9"/>
    <w:rsid w:val="00F54D17"/>
    <w:rsid w:val="00F67053"/>
    <w:rsid w:val="00FB4455"/>
    <w:rsid w:val="00FC1810"/>
    <w:rsid w:val="00FC1BFF"/>
    <w:rsid w:val="00FE4CE2"/>
    <w:rsid w:val="00FF2725"/>
    <w:rsid w:val="1FE5F0B1"/>
    <w:rsid w:val="255D0FBC"/>
    <w:rsid w:val="35EEAB05"/>
    <w:rsid w:val="3A442E68"/>
    <w:rsid w:val="3BEE165C"/>
    <w:rsid w:val="3EBF31CF"/>
    <w:rsid w:val="3EDFB4B6"/>
    <w:rsid w:val="3EF3EC80"/>
    <w:rsid w:val="3FDD6153"/>
    <w:rsid w:val="3FF50218"/>
    <w:rsid w:val="3FFE7C85"/>
    <w:rsid w:val="40115952"/>
    <w:rsid w:val="49679EC9"/>
    <w:rsid w:val="4D7E4DD0"/>
    <w:rsid w:val="4FEB162B"/>
    <w:rsid w:val="53D369F0"/>
    <w:rsid w:val="55EF5A9D"/>
    <w:rsid w:val="57CD6C98"/>
    <w:rsid w:val="5D9122F1"/>
    <w:rsid w:val="5DD54297"/>
    <w:rsid w:val="5DF92E81"/>
    <w:rsid w:val="5DFF6818"/>
    <w:rsid w:val="5FDF810F"/>
    <w:rsid w:val="64DF2A70"/>
    <w:rsid w:val="65AC2A24"/>
    <w:rsid w:val="67FF722A"/>
    <w:rsid w:val="69EBF79C"/>
    <w:rsid w:val="6CEF6EEF"/>
    <w:rsid w:val="6DEC9277"/>
    <w:rsid w:val="6E39E4AD"/>
    <w:rsid w:val="6EB9AF3D"/>
    <w:rsid w:val="6F3E9453"/>
    <w:rsid w:val="6FFFF792"/>
    <w:rsid w:val="73FB488A"/>
    <w:rsid w:val="74FAB3CC"/>
    <w:rsid w:val="75DF265B"/>
    <w:rsid w:val="77B7403B"/>
    <w:rsid w:val="77DB3FD5"/>
    <w:rsid w:val="77FD1295"/>
    <w:rsid w:val="7973BAD5"/>
    <w:rsid w:val="7B7D0DFC"/>
    <w:rsid w:val="7BBF74BC"/>
    <w:rsid w:val="7BEB5605"/>
    <w:rsid w:val="7BEF5CC1"/>
    <w:rsid w:val="7BF654C1"/>
    <w:rsid w:val="7DF97134"/>
    <w:rsid w:val="7DFE717B"/>
    <w:rsid w:val="7DFEE913"/>
    <w:rsid w:val="7F374809"/>
    <w:rsid w:val="7F7F53E0"/>
    <w:rsid w:val="7FB566C7"/>
    <w:rsid w:val="7FB56E8A"/>
    <w:rsid w:val="7FCF1B79"/>
    <w:rsid w:val="7FCFF69C"/>
    <w:rsid w:val="7FD79F25"/>
    <w:rsid w:val="8EEF8EF2"/>
    <w:rsid w:val="93FB43A7"/>
    <w:rsid w:val="94BE29AC"/>
    <w:rsid w:val="94DFCDDF"/>
    <w:rsid w:val="9CDF0839"/>
    <w:rsid w:val="9FFE9DC9"/>
    <w:rsid w:val="A9FEBA59"/>
    <w:rsid w:val="B3DF0205"/>
    <w:rsid w:val="B6D26844"/>
    <w:rsid w:val="BBCDB224"/>
    <w:rsid w:val="BF6270C0"/>
    <w:rsid w:val="BFFF3D22"/>
    <w:rsid w:val="C7EE3B31"/>
    <w:rsid w:val="D1D74BBA"/>
    <w:rsid w:val="D1FD16A0"/>
    <w:rsid w:val="D7DDE2CD"/>
    <w:rsid w:val="D9EE7801"/>
    <w:rsid w:val="DBFFEB64"/>
    <w:rsid w:val="DEFDC3DB"/>
    <w:rsid w:val="DFC70C79"/>
    <w:rsid w:val="DFFBFBF7"/>
    <w:rsid w:val="E3FB11FC"/>
    <w:rsid w:val="E7EF63AB"/>
    <w:rsid w:val="E7F5E13D"/>
    <w:rsid w:val="E95FB854"/>
    <w:rsid w:val="EBAD6F5D"/>
    <w:rsid w:val="ED7F3836"/>
    <w:rsid w:val="EDFD8B8E"/>
    <w:rsid w:val="EEFB6575"/>
    <w:rsid w:val="F08FA286"/>
    <w:rsid w:val="F5EFC840"/>
    <w:rsid w:val="F5F664E9"/>
    <w:rsid w:val="F65F9608"/>
    <w:rsid w:val="F73F3E91"/>
    <w:rsid w:val="F77F28B9"/>
    <w:rsid w:val="F7B6088B"/>
    <w:rsid w:val="F7FDD835"/>
    <w:rsid w:val="F9FC20F0"/>
    <w:rsid w:val="FA594C9B"/>
    <w:rsid w:val="FAE756FC"/>
    <w:rsid w:val="FBEE5DB7"/>
    <w:rsid w:val="FD7F9E43"/>
    <w:rsid w:val="FDE9B2FB"/>
    <w:rsid w:val="FDFF58AD"/>
    <w:rsid w:val="FEDEC321"/>
    <w:rsid w:val="FF6B7620"/>
    <w:rsid w:val="FFCF7841"/>
    <w:rsid w:val="FFEFB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0"/>
    <w:pPr>
      <w:jc w:val="left"/>
      <w:outlineLvl w:val="0"/>
    </w:pPr>
    <w:rPr>
      <w:rFonts w:hint="eastAsia" w:ascii="宋体" w:hAnsi="宋体" w:eastAsia="仿宋_GB2312" w:cs="宋体"/>
      <w:kern w:val="44"/>
      <w:sz w:val="24"/>
      <w:szCs w:val="24"/>
    </w:rPr>
  </w:style>
  <w:style w:type="paragraph" w:styleId="2">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link w:val="21"/>
    <w:semiHidden/>
    <w:unhideWhenUsed/>
    <w:qFormat/>
    <w:uiPriority w:val="99"/>
    <w:pPr>
      <w:spacing w:after="120"/>
      <w:ind w:left="420" w:leftChars="2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styleId="9">
    <w:name w:val="Body Text First Indent 2"/>
    <w:basedOn w:val="5"/>
    <w:link w:val="22"/>
    <w:unhideWhenUsed/>
    <w:qFormat/>
    <w:uiPriority w:val="99"/>
    <w:pPr>
      <w:ind w:firstLine="420" w:firstLineChars="200"/>
    </w:pPr>
    <w:rPr>
      <w:rFonts w:ascii="Calibri" w:hAnsi="Calibri" w:eastAsia="仿宋_GB2312" w:cs="Times New Roman"/>
      <w:sz w:val="32"/>
      <w:szCs w:val="24"/>
    </w:rPr>
  </w:style>
  <w:style w:type="table" w:styleId="11">
    <w:name w:val="Table Grid"/>
    <w:basedOn w:val="10"/>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customStyle="1" w:styleId="14">
    <w:name w:val="lblstyle"/>
    <w:basedOn w:val="12"/>
    <w:qFormat/>
    <w:uiPriority w:val="0"/>
  </w:style>
  <w:style w:type="character" w:customStyle="1" w:styleId="15">
    <w:name w:val="ckbstyle"/>
    <w:basedOn w:val="12"/>
    <w:qFormat/>
    <w:uiPriority w:val="0"/>
  </w:style>
  <w:style w:type="paragraph" w:customStyle="1" w:styleId="16">
    <w:name w:val="head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标题 1 字符"/>
    <w:basedOn w:val="12"/>
    <w:link w:val="3"/>
    <w:qFormat/>
    <w:uiPriority w:val="0"/>
    <w:rPr>
      <w:rFonts w:ascii="宋体" w:hAnsi="宋体" w:eastAsia="仿宋_GB2312" w:cs="宋体"/>
      <w:kern w:val="44"/>
      <w:sz w:val="24"/>
      <w:szCs w:val="24"/>
    </w:rPr>
  </w:style>
  <w:style w:type="paragraph" w:customStyle="1" w:styleId="20">
    <w:name w:val="largefont"/>
    <w:basedOn w:val="1"/>
    <w:qFormat/>
    <w:uiPriority w:val="0"/>
    <w:pPr>
      <w:widowControl/>
      <w:suppressAutoHyphens/>
      <w:spacing w:before="100" w:after="100" w:line="360" w:lineRule="auto"/>
      <w:ind w:firstLine="480"/>
      <w:jc w:val="left"/>
    </w:pPr>
    <w:rPr>
      <w:rFonts w:hint="eastAsia" w:ascii="宋体" w:hAnsi="宋体" w:eastAsia="仿宋_GB2312" w:cs="Times New Roman"/>
      <w:kern w:val="0"/>
      <w:sz w:val="24"/>
      <w:szCs w:val="24"/>
    </w:rPr>
  </w:style>
  <w:style w:type="character" w:customStyle="1" w:styleId="21">
    <w:name w:val="正文文本缩进 字符"/>
    <w:basedOn w:val="12"/>
    <w:link w:val="5"/>
    <w:semiHidden/>
    <w:qFormat/>
    <w:uiPriority w:val="99"/>
  </w:style>
  <w:style w:type="character" w:customStyle="1" w:styleId="22">
    <w:name w:val="正文文本首行缩进 2 字符"/>
    <w:basedOn w:val="21"/>
    <w:link w:val="9"/>
    <w:qFormat/>
    <w:uiPriority w:val="99"/>
    <w:rPr>
      <w:rFonts w:ascii="Calibri" w:hAnsi="Calibri" w:eastAsia="仿宋_GB2312" w:cs="Times New Roman"/>
      <w:sz w:val="32"/>
      <w:szCs w:val="24"/>
    </w:rPr>
  </w:style>
  <w:style w:type="paragraph" w:styleId="23">
    <w:name w:val="List Paragraph"/>
    <w:basedOn w:val="1"/>
    <w:qFormat/>
    <w:uiPriority w:val="34"/>
    <w:pPr>
      <w:ind w:firstLine="420" w:firstLineChars="200"/>
    </w:p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5">
    <w:name w:val="标题 4 字符"/>
    <w:basedOn w:val="12"/>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6575</Words>
  <Characters>6593</Characters>
  <Lines>82</Lines>
  <Paragraphs>23</Paragraphs>
  <TotalTime>0</TotalTime>
  <ScaleCrop>false</ScaleCrop>
  <LinksUpToDate>false</LinksUpToDate>
  <CharactersWithSpaces>10994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2021-12-09T07:38:00Z</dcterms:created>
  <dc:creator>Administrator</dc:creator>
  <cp:lastModifiedBy>greatwall</cp:lastModifiedBy>
  <dcterms:modified xsi:type="dcterms:W3CDTF">2025-07-31T10:42:40Z</dcterms:modified>
  <dc:title>黄石存量房买卖合同</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479697A7EE324D2CBA50A296F0A4DC8B_13</vt:lpwstr>
  </property>
  <property fmtid="{D5CDD505-2E9C-101B-9397-08002B2CF9AE}" pid="4" name="KSOTemplateDocerSaveRecord">
    <vt:lpwstr>eyJoZGlkIjoiOTc3M2Y5NzIzMDFlZjAyY2Q4Njk5ODkyYjFjNzBiNTQiLCJ1c2VySWQiOiIxNDc4NzM3NTAwIn0=</vt:lpwstr>
  </property>
</Properties>
</file>